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F99" w:rsidRPr="006C6F99" w:rsidRDefault="006C6F99" w:rsidP="006C6F99">
      <w:pPr>
        <w:jc w:val="center"/>
        <w:rPr>
          <w:rFonts w:asciiTheme="minorHAnsi" w:hAnsiTheme="minorHAnsi"/>
          <w:b/>
          <w:sz w:val="28"/>
          <w:szCs w:val="28"/>
        </w:rPr>
      </w:pPr>
      <w:r w:rsidRPr="006C6F99">
        <w:rPr>
          <w:rFonts w:asciiTheme="minorHAnsi" w:hAnsiTheme="minorHAnsi"/>
          <w:b/>
          <w:sz w:val="28"/>
          <w:szCs w:val="28"/>
        </w:rPr>
        <w:t xml:space="preserve">HMRC Consultation: </w:t>
      </w:r>
      <w:r w:rsidRPr="006C6F99">
        <w:rPr>
          <w:rFonts w:asciiTheme="minorHAnsi" w:hAnsiTheme="minorHAnsi"/>
          <w:b/>
          <w:sz w:val="28"/>
          <w:szCs w:val="28"/>
        </w:rPr>
        <w:t>Penalty for participating in VAT fraud</w:t>
      </w:r>
    </w:p>
    <w:p w:rsidR="006C6F99" w:rsidRDefault="006C6F99" w:rsidP="006C6F99">
      <w:pPr>
        <w:jc w:val="center"/>
        <w:rPr>
          <w:rFonts w:asciiTheme="minorHAnsi" w:hAnsiTheme="minorHAnsi"/>
          <w:sz w:val="22"/>
          <w:szCs w:val="22"/>
        </w:rPr>
      </w:pPr>
    </w:p>
    <w:p w:rsidR="006C6F99" w:rsidRPr="006C6F99" w:rsidRDefault="006C6F99" w:rsidP="006C6F99">
      <w:pPr>
        <w:jc w:val="center"/>
        <w:rPr>
          <w:rFonts w:asciiTheme="minorHAnsi" w:hAnsiTheme="minorHAnsi"/>
          <w:b/>
          <w:i/>
          <w:sz w:val="24"/>
          <w:szCs w:val="24"/>
        </w:rPr>
      </w:pPr>
      <w:r w:rsidRPr="006C6F99">
        <w:rPr>
          <w:rFonts w:asciiTheme="minorHAnsi" w:hAnsiTheme="minorHAnsi"/>
          <w:b/>
          <w:i/>
          <w:sz w:val="24"/>
          <w:szCs w:val="24"/>
        </w:rPr>
        <w:t>Response by the Charity Tax Group</w:t>
      </w:r>
      <w:r>
        <w:rPr>
          <w:rFonts w:asciiTheme="minorHAnsi" w:hAnsiTheme="minorHAnsi"/>
          <w:b/>
          <w:i/>
          <w:sz w:val="24"/>
          <w:szCs w:val="24"/>
        </w:rPr>
        <w:t xml:space="preserve"> – 11 November 2016</w:t>
      </w:r>
    </w:p>
    <w:p w:rsidR="006C6F99" w:rsidRDefault="006C6F99" w:rsidP="006C6F99">
      <w:pPr>
        <w:rPr>
          <w:rFonts w:asciiTheme="minorHAnsi" w:hAnsiTheme="minorHAnsi"/>
          <w:sz w:val="22"/>
          <w:szCs w:val="22"/>
        </w:rPr>
      </w:pPr>
    </w:p>
    <w:p w:rsidR="006C6F99" w:rsidRDefault="006C6F99" w:rsidP="006C6F99">
      <w:pPr>
        <w:rPr>
          <w:rFonts w:asciiTheme="minorHAnsi" w:hAnsiTheme="minorHAnsi"/>
          <w:sz w:val="22"/>
          <w:szCs w:val="22"/>
        </w:rPr>
      </w:pPr>
    </w:p>
    <w:p w:rsidR="006C6F99" w:rsidRPr="00431625" w:rsidRDefault="006C6F99" w:rsidP="006C6F99">
      <w:pPr>
        <w:jc w:val="both"/>
        <w:rPr>
          <w:rFonts w:ascii="Calibri" w:eastAsia="ヒラギノ角ゴ Pro W3" w:hAnsi="Calibri" w:cs="Arial"/>
          <w:b/>
          <w:bCs/>
          <w:color w:val="000000"/>
          <w:sz w:val="24"/>
          <w:szCs w:val="24"/>
        </w:rPr>
      </w:pPr>
      <w:r w:rsidRPr="00431625">
        <w:rPr>
          <w:rFonts w:ascii="Calibri" w:eastAsia="ヒラギノ角ゴ Pro W3" w:hAnsi="Calibri" w:cs="Arial"/>
          <w:b/>
          <w:bCs/>
          <w:color w:val="000000"/>
          <w:sz w:val="24"/>
          <w:szCs w:val="24"/>
        </w:rPr>
        <w:t>About us</w:t>
      </w:r>
    </w:p>
    <w:p w:rsidR="006C6F99" w:rsidRDefault="006C6F99" w:rsidP="006C6F99">
      <w:pPr>
        <w:jc w:val="both"/>
        <w:rPr>
          <w:rFonts w:ascii="Calibri" w:eastAsia="ヒラギノ角ゴ Pro W3" w:hAnsi="Calibri" w:cs="Arial"/>
          <w:bCs/>
          <w:color w:val="000000"/>
          <w:sz w:val="22"/>
          <w:szCs w:val="22"/>
        </w:rPr>
      </w:pPr>
    </w:p>
    <w:p w:rsidR="006C6F99" w:rsidRDefault="006C6F99" w:rsidP="006C6F99">
      <w:pPr>
        <w:jc w:val="both"/>
        <w:rPr>
          <w:rFonts w:ascii="Calibri" w:eastAsia="ヒラギノ角ゴ Pro W3" w:hAnsi="Calibri" w:cs="Arial"/>
          <w:bCs/>
          <w:color w:val="000000"/>
          <w:sz w:val="22"/>
          <w:szCs w:val="22"/>
        </w:rPr>
      </w:pPr>
      <w:r>
        <w:rPr>
          <w:rFonts w:ascii="Calibri" w:eastAsia="ヒラギノ角ゴ Pro W3" w:hAnsi="Calibri" w:cs="Arial"/>
          <w:bCs/>
          <w:color w:val="000000"/>
          <w:sz w:val="22"/>
          <w:szCs w:val="22"/>
        </w:rPr>
        <w:t>The Charity Tax Group (CTG)</w:t>
      </w:r>
      <w:r>
        <w:rPr>
          <w:rFonts w:ascii="Calibri" w:eastAsia="ヒラギノ角ゴ Pro W3" w:hAnsi="Calibri" w:cs="Arial"/>
          <w:bCs/>
          <w:color w:val="000000"/>
          <w:sz w:val="22"/>
          <w:szCs w:val="22"/>
        </w:rPr>
        <w:t xml:space="preserve"> has over 500 members of all sizes representing all types of charitable activity. We were set up in 1982 to make representations to Government on charity taxation and have since become the leading voice for the sector on this issue.</w:t>
      </w:r>
    </w:p>
    <w:p w:rsidR="006C6F99" w:rsidRDefault="006C6F99" w:rsidP="006C6F99">
      <w:pPr>
        <w:jc w:val="both"/>
        <w:rPr>
          <w:rFonts w:ascii="Calibri" w:eastAsia="ヒラギノ角ゴ Pro W3" w:hAnsi="Calibri" w:cs="Arial"/>
          <w:bCs/>
          <w:color w:val="000000"/>
          <w:sz w:val="22"/>
          <w:szCs w:val="22"/>
        </w:rPr>
      </w:pPr>
    </w:p>
    <w:p w:rsidR="006C6F99" w:rsidRDefault="006C6F99" w:rsidP="006C6F99">
      <w:pPr>
        <w:jc w:val="both"/>
        <w:rPr>
          <w:rFonts w:ascii="Calibri" w:eastAsia="ヒラギノ角ゴ Pro W3" w:hAnsi="Calibri" w:cs="Arial"/>
          <w:bCs/>
          <w:color w:val="000000"/>
          <w:sz w:val="22"/>
          <w:szCs w:val="22"/>
        </w:rPr>
      </w:pPr>
      <w:r>
        <w:rPr>
          <w:rFonts w:ascii="Calibri" w:eastAsia="ヒラギノ角ゴ Pro W3" w:hAnsi="Calibri" w:cs="Arial"/>
          <w:bCs/>
          <w:color w:val="000000"/>
          <w:sz w:val="22"/>
          <w:szCs w:val="22"/>
        </w:rPr>
        <w:t>CTG is represented at the Joint VAT Consultative Committee (JVCC) by its technical Adviser Graham Elliott, who commented on this consultation at the last meeting. We would be happy to discuss these representations in further detail if that would be helpful</w:t>
      </w:r>
    </w:p>
    <w:p w:rsidR="006C6F99" w:rsidRDefault="006C6F99" w:rsidP="006C6F99">
      <w:pPr>
        <w:jc w:val="both"/>
        <w:rPr>
          <w:rFonts w:ascii="Calibri" w:eastAsia="ヒラギノ角ゴ Pro W3" w:hAnsi="Calibri" w:cs="Arial"/>
          <w:bCs/>
          <w:color w:val="000000"/>
          <w:sz w:val="22"/>
          <w:szCs w:val="22"/>
        </w:rPr>
      </w:pPr>
    </w:p>
    <w:p w:rsidR="006C6F99" w:rsidRPr="00431625" w:rsidRDefault="00431625" w:rsidP="006C6F99">
      <w:pPr>
        <w:jc w:val="both"/>
        <w:rPr>
          <w:rFonts w:ascii="Calibri" w:eastAsia="ヒラギノ角ゴ Pro W3" w:hAnsi="Calibri" w:cs="Arial"/>
          <w:b/>
          <w:bCs/>
          <w:color w:val="000000"/>
          <w:sz w:val="24"/>
          <w:szCs w:val="22"/>
        </w:rPr>
      </w:pPr>
      <w:r w:rsidRPr="00431625">
        <w:rPr>
          <w:rFonts w:ascii="Calibri" w:eastAsia="ヒラギノ角ゴ Pro W3" w:hAnsi="Calibri" w:cs="Arial"/>
          <w:b/>
          <w:bCs/>
          <w:color w:val="000000"/>
          <w:sz w:val="24"/>
          <w:szCs w:val="22"/>
        </w:rPr>
        <w:t xml:space="preserve">Possible unintended consequences for charity trustees </w:t>
      </w:r>
    </w:p>
    <w:p w:rsidR="006C6F99" w:rsidRDefault="006C6F99" w:rsidP="006C6F99">
      <w:pPr>
        <w:jc w:val="both"/>
        <w:rPr>
          <w:rFonts w:asciiTheme="minorHAnsi" w:eastAsia="ヒラギノ角ゴ Pro W3" w:hAnsiTheme="minorHAnsi" w:cs="Arial"/>
          <w:bCs/>
          <w:color w:val="000000"/>
          <w:sz w:val="22"/>
          <w:szCs w:val="22"/>
        </w:rPr>
      </w:pPr>
    </w:p>
    <w:p w:rsidR="006C6F99" w:rsidRDefault="006C6F99" w:rsidP="00431625">
      <w:pPr>
        <w:jc w:val="both"/>
        <w:rPr>
          <w:rFonts w:asciiTheme="minorHAnsi" w:eastAsia="ヒラギノ角ゴ Pro W3" w:hAnsiTheme="minorHAnsi" w:cs="Arial"/>
          <w:bCs/>
          <w:color w:val="000000"/>
          <w:sz w:val="22"/>
          <w:szCs w:val="22"/>
        </w:rPr>
      </w:pPr>
      <w:r>
        <w:rPr>
          <w:rFonts w:asciiTheme="minorHAnsi" w:eastAsia="ヒラギノ角ゴ Pro W3" w:hAnsiTheme="minorHAnsi" w:cs="Arial"/>
          <w:bCs/>
          <w:color w:val="000000"/>
          <w:sz w:val="22"/>
          <w:szCs w:val="22"/>
        </w:rPr>
        <w:t>Overall, CTG welcomes the intention of t</w:t>
      </w:r>
      <w:r w:rsidRPr="006C6F99">
        <w:rPr>
          <w:rFonts w:asciiTheme="minorHAnsi" w:eastAsia="ヒラギノ角ゴ Pro W3" w:hAnsiTheme="minorHAnsi" w:cs="Arial"/>
          <w:bCs/>
          <w:color w:val="000000"/>
          <w:sz w:val="22"/>
          <w:szCs w:val="22"/>
        </w:rPr>
        <w:t xml:space="preserve">his proposal and supports strong penalties for those </w:t>
      </w:r>
      <w:r w:rsidRPr="006C6F99">
        <w:rPr>
          <w:rFonts w:asciiTheme="minorHAnsi" w:hAnsiTheme="minorHAnsi"/>
          <w:sz w:val="22"/>
          <w:szCs w:val="22"/>
        </w:rPr>
        <w:t>that know that</w:t>
      </w:r>
      <w:r w:rsidRPr="006C6F99">
        <w:rPr>
          <w:rFonts w:asciiTheme="minorHAnsi" w:hAnsiTheme="minorHAnsi"/>
          <w:sz w:val="22"/>
          <w:szCs w:val="22"/>
        </w:rPr>
        <w:t xml:space="preserve"> their transactions </w:t>
      </w:r>
      <w:r w:rsidRPr="006C6F99">
        <w:rPr>
          <w:rFonts w:asciiTheme="minorHAnsi" w:hAnsiTheme="minorHAnsi"/>
          <w:sz w:val="22"/>
          <w:szCs w:val="22"/>
        </w:rPr>
        <w:t>a</w:t>
      </w:r>
      <w:r w:rsidRPr="006C6F99">
        <w:rPr>
          <w:rFonts w:asciiTheme="minorHAnsi" w:hAnsiTheme="minorHAnsi"/>
          <w:sz w:val="22"/>
          <w:szCs w:val="22"/>
        </w:rPr>
        <w:t xml:space="preserve">re connected </w:t>
      </w:r>
      <w:r>
        <w:rPr>
          <w:rFonts w:asciiTheme="minorHAnsi" w:hAnsiTheme="minorHAnsi"/>
          <w:sz w:val="22"/>
          <w:szCs w:val="22"/>
        </w:rPr>
        <w:t>to</w:t>
      </w:r>
      <w:r w:rsidRPr="006C6F99">
        <w:rPr>
          <w:rFonts w:asciiTheme="minorHAnsi" w:hAnsiTheme="minorHAnsi"/>
          <w:sz w:val="22"/>
          <w:szCs w:val="22"/>
        </w:rPr>
        <w:t xml:space="preserve"> fraud.</w:t>
      </w:r>
    </w:p>
    <w:p w:rsidR="006C6F99" w:rsidRPr="006C6F99" w:rsidRDefault="006C6F99" w:rsidP="00431625">
      <w:pPr>
        <w:jc w:val="both"/>
        <w:rPr>
          <w:rFonts w:asciiTheme="minorHAnsi" w:eastAsia="ヒラギノ角ゴ Pro W3" w:hAnsiTheme="minorHAnsi" w:cs="Arial"/>
          <w:bCs/>
          <w:color w:val="000000"/>
          <w:sz w:val="22"/>
          <w:szCs w:val="22"/>
        </w:rPr>
      </w:pPr>
      <w:bookmarkStart w:id="0" w:name="_GoBack"/>
      <w:bookmarkEnd w:id="0"/>
    </w:p>
    <w:p w:rsidR="00431625" w:rsidRDefault="006C6F99" w:rsidP="00431625">
      <w:pPr>
        <w:jc w:val="both"/>
        <w:rPr>
          <w:rFonts w:asciiTheme="minorHAnsi" w:hAnsiTheme="minorHAnsi"/>
          <w:sz w:val="22"/>
          <w:szCs w:val="22"/>
        </w:rPr>
      </w:pPr>
      <w:r w:rsidRPr="006C6F99">
        <w:rPr>
          <w:rFonts w:asciiTheme="minorHAnsi" w:hAnsiTheme="minorHAnsi"/>
          <w:sz w:val="22"/>
          <w:szCs w:val="22"/>
        </w:rPr>
        <w:t xml:space="preserve">However, we do have </w:t>
      </w:r>
      <w:r w:rsidR="00431625">
        <w:rPr>
          <w:rFonts w:asciiTheme="minorHAnsi" w:hAnsiTheme="minorHAnsi"/>
          <w:sz w:val="22"/>
          <w:szCs w:val="22"/>
        </w:rPr>
        <w:t>some</w:t>
      </w:r>
      <w:r w:rsidRPr="006C6F99">
        <w:rPr>
          <w:rFonts w:asciiTheme="minorHAnsi" w:hAnsiTheme="minorHAnsi"/>
          <w:sz w:val="22"/>
          <w:szCs w:val="22"/>
        </w:rPr>
        <w:t xml:space="preserve"> </w:t>
      </w:r>
      <w:r w:rsidRPr="006C6F99">
        <w:rPr>
          <w:rFonts w:asciiTheme="minorHAnsi" w:hAnsiTheme="minorHAnsi"/>
          <w:sz w:val="22"/>
          <w:szCs w:val="22"/>
        </w:rPr>
        <w:t xml:space="preserve">concern </w:t>
      </w:r>
      <w:r>
        <w:rPr>
          <w:rFonts w:asciiTheme="minorHAnsi" w:hAnsiTheme="minorHAnsi"/>
          <w:sz w:val="22"/>
          <w:szCs w:val="22"/>
        </w:rPr>
        <w:t>about the scope of the proposals in respect of charities, particularly in relation to</w:t>
      </w:r>
      <w:r w:rsidRPr="006C6F99">
        <w:rPr>
          <w:rFonts w:asciiTheme="minorHAnsi" w:hAnsiTheme="minorHAnsi"/>
          <w:sz w:val="22"/>
          <w:szCs w:val="22"/>
        </w:rPr>
        <w:t xml:space="preserve"> the liability on officers who ‘should have known’ about the fraud.  This is designed to catch company officers which allow their company to benefit financially from the fraud of others by turning a blind eye to their possible fraud when it suits them not to ask searching questions.</w:t>
      </w:r>
      <w:r w:rsidRPr="006C6F99">
        <w:rPr>
          <w:rFonts w:asciiTheme="minorHAnsi" w:hAnsiTheme="minorHAnsi"/>
          <w:sz w:val="22"/>
          <w:szCs w:val="22"/>
        </w:rPr>
        <w:t xml:space="preserve"> </w:t>
      </w:r>
    </w:p>
    <w:p w:rsidR="00431625" w:rsidRDefault="00431625" w:rsidP="00431625">
      <w:pPr>
        <w:jc w:val="both"/>
        <w:rPr>
          <w:rFonts w:asciiTheme="minorHAnsi" w:hAnsiTheme="minorHAnsi"/>
          <w:sz w:val="22"/>
          <w:szCs w:val="22"/>
        </w:rPr>
      </w:pPr>
    </w:p>
    <w:p w:rsidR="006C6F99" w:rsidRPr="006C6F99" w:rsidRDefault="006C6F99" w:rsidP="00431625">
      <w:pPr>
        <w:jc w:val="both"/>
        <w:rPr>
          <w:rFonts w:asciiTheme="minorHAnsi" w:hAnsiTheme="minorHAnsi"/>
          <w:sz w:val="22"/>
          <w:szCs w:val="22"/>
        </w:rPr>
      </w:pPr>
      <w:r w:rsidRPr="006C6F99">
        <w:rPr>
          <w:rFonts w:asciiTheme="minorHAnsi" w:hAnsiTheme="minorHAnsi"/>
          <w:sz w:val="22"/>
          <w:szCs w:val="22"/>
        </w:rPr>
        <w:t xml:space="preserve">While we welcome the intention of this proposal, </w:t>
      </w:r>
      <w:r w:rsidRPr="006C6F99">
        <w:rPr>
          <w:rFonts w:asciiTheme="minorHAnsi" w:hAnsiTheme="minorHAnsi"/>
          <w:sz w:val="22"/>
          <w:szCs w:val="22"/>
        </w:rPr>
        <w:t xml:space="preserve">it appears too easy for volunteer charity trustees to be drawn into the net of liability by reference to a principle that they ‘ought to have known’ when </w:t>
      </w:r>
      <w:r w:rsidR="00431625">
        <w:rPr>
          <w:rFonts w:asciiTheme="minorHAnsi" w:hAnsiTheme="minorHAnsi"/>
          <w:sz w:val="22"/>
          <w:szCs w:val="22"/>
        </w:rPr>
        <w:t>t</w:t>
      </w:r>
      <w:r w:rsidRPr="006C6F99">
        <w:rPr>
          <w:rFonts w:asciiTheme="minorHAnsi" w:hAnsiTheme="minorHAnsi"/>
          <w:sz w:val="22"/>
          <w:szCs w:val="22"/>
        </w:rPr>
        <w:t>heir non-executive status</w:t>
      </w:r>
      <w:r w:rsidR="00431625">
        <w:rPr>
          <w:rFonts w:asciiTheme="minorHAnsi" w:hAnsiTheme="minorHAnsi"/>
          <w:sz w:val="22"/>
          <w:szCs w:val="22"/>
        </w:rPr>
        <w:t xml:space="preserve"> limits their direct involvement in the day-to-day activities of the charity. The </w:t>
      </w:r>
      <w:proofErr w:type="gramStart"/>
      <w:r w:rsidR="00431625">
        <w:rPr>
          <w:rFonts w:asciiTheme="minorHAnsi" w:hAnsiTheme="minorHAnsi"/>
          <w:sz w:val="22"/>
          <w:szCs w:val="22"/>
        </w:rPr>
        <w:t>vast majority</w:t>
      </w:r>
      <w:proofErr w:type="gramEnd"/>
      <w:r w:rsidR="00431625">
        <w:rPr>
          <w:rFonts w:asciiTheme="minorHAnsi" w:hAnsiTheme="minorHAnsi"/>
          <w:sz w:val="22"/>
          <w:szCs w:val="22"/>
        </w:rPr>
        <w:t xml:space="preserve"> of charity trustees are unpaid and volunteer their time on a part-time basis, so are distinct from most non-executive directors.</w:t>
      </w:r>
      <w:r w:rsidRPr="006C6F99">
        <w:rPr>
          <w:rFonts w:asciiTheme="minorHAnsi" w:hAnsiTheme="minorHAnsi"/>
          <w:sz w:val="22"/>
          <w:szCs w:val="22"/>
        </w:rPr>
        <w:t xml:space="preserve"> </w:t>
      </w:r>
      <w:r w:rsidRPr="006C6F99">
        <w:rPr>
          <w:rFonts w:asciiTheme="minorHAnsi" w:hAnsiTheme="minorHAnsi"/>
          <w:sz w:val="22"/>
          <w:szCs w:val="22"/>
        </w:rPr>
        <w:t>Unfortunately, we cannot assume that charities will never be hijacked for fraudulent purposes and that innocent trustees may be in the firing line.</w:t>
      </w:r>
    </w:p>
    <w:p w:rsidR="006C6F99" w:rsidRPr="006C6F99" w:rsidRDefault="006C6F99" w:rsidP="00431625">
      <w:pPr>
        <w:jc w:val="both"/>
        <w:rPr>
          <w:rFonts w:asciiTheme="minorHAnsi" w:hAnsiTheme="minorHAnsi"/>
          <w:sz w:val="22"/>
          <w:szCs w:val="22"/>
        </w:rPr>
      </w:pPr>
    </w:p>
    <w:p w:rsidR="006C6F99" w:rsidRPr="006C6F99" w:rsidRDefault="006C6F99" w:rsidP="00431625">
      <w:pPr>
        <w:jc w:val="both"/>
        <w:rPr>
          <w:rFonts w:asciiTheme="minorHAnsi" w:hAnsiTheme="minorHAnsi"/>
          <w:sz w:val="22"/>
          <w:szCs w:val="22"/>
        </w:rPr>
      </w:pPr>
      <w:r w:rsidRPr="006C6F99">
        <w:rPr>
          <w:rFonts w:asciiTheme="minorHAnsi" w:hAnsiTheme="minorHAnsi"/>
          <w:sz w:val="22"/>
          <w:szCs w:val="22"/>
        </w:rPr>
        <w:t xml:space="preserve">CTG would welcome </w:t>
      </w:r>
      <w:r w:rsidRPr="006C6F99">
        <w:rPr>
          <w:rFonts w:asciiTheme="minorHAnsi" w:hAnsiTheme="minorHAnsi"/>
          <w:sz w:val="22"/>
          <w:szCs w:val="22"/>
        </w:rPr>
        <w:t>clarification of the kinds of circumstances it is envisaged this approach applying</w:t>
      </w:r>
      <w:r w:rsidRPr="006C6F99">
        <w:rPr>
          <w:rFonts w:asciiTheme="minorHAnsi" w:hAnsiTheme="minorHAnsi"/>
          <w:sz w:val="22"/>
          <w:szCs w:val="22"/>
        </w:rPr>
        <w:t xml:space="preserve">. CTG would also call on HMRC to exclude </w:t>
      </w:r>
      <w:r w:rsidRPr="006C6F99">
        <w:rPr>
          <w:rFonts w:asciiTheme="minorHAnsi" w:hAnsiTheme="minorHAnsi"/>
          <w:sz w:val="22"/>
          <w:szCs w:val="22"/>
        </w:rPr>
        <w:t xml:space="preserve">the ‘should have known’ test </w:t>
      </w:r>
      <w:r w:rsidRPr="006C6F99">
        <w:rPr>
          <w:rFonts w:asciiTheme="minorHAnsi" w:hAnsiTheme="minorHAnsi"/>
          <w:sz w:val="22"/>
          <w:szCs w:val="22"/>
        </w:rPr>
        <w:t xml:space="preserve">from </w:t>
      </w:r>
      <w:r w:rsidRPr="006C6F99">
        <w:rPr>
          <w:rFonts w:asciiTheme="minorHAnsi" w:hAnsiTheme="minorHAnsi"/>
          <w:sz w:val="22"/>
          <w:szCs w:val="22"/>
        </w:rPr>
        <w:t xml:space="preserve">applying to volunteer trustees, </w:t>
      </w:r>
      <w:r w:rsidRPr="006C6F99">
        <w:rPr>
          <w:rFonts w:asciiTheme="minorHAnsi" w:hAnsiTheme="minorHAnsi"/>
          <w:sz w:val="22"/>
          <w:szCs w:val="22"/>
        </w:rPr>
        <w:t>with liability only applicable where actual knowledge is proved.  O</w:t>
      </w:r>
      <w:r w:rsidRPr="006C6F99">
        <w:rPr>
          <w:rFonts w:asciiTheme="minorHAnsi" w:hAnsiTheme="minorHAnsi"/>
          <w:sz w:val="22"/>
          <w:szCs w:val="22"/>
        </w:rPr>
        <w:t>therwise</w:t>
      </w:r>
      <w:r w:rsidR="00431625">
        <w:rPr>
          <w:rFonts w:asciiTheme="minorHAnsi" w:hAnsiTheme="minorHAnsi"/>
          <w:sz w:val="22"/>
          <w:szCs w:val="22"/>
        </w:rPr>
        <w:t>,</w:t>
      </w:r>
      <w:r w:rsidRPr="006C6F99">
        <w:rPr>
          <w:rFonts w:asciiTheme="minorHAnsi" w:hAnsiTheme="minorHAnsi"/>
          <w:sz w:val="22"/>
          <w:szCs w:val="22"/>
        </w:rPr>
        <w:t xml:space="preserve"> </w:t>
      </w:r>
      <w:r w:rsidRPr="006C6F99">
        <w:rPr>
          <w:rFonts w:asciiTheme="minorHAnsi" w:hAnsiTheme="minorHAnsi"/>
          <w:sz w:val="22"/>
          <w:szCs w:val="22"/>
        </w:rPr>
        <w:t xml:space="preserve">this risks becoming </w:t>
      </w:r>
      <w:r w:rsidRPr="006C6F99">
        <w:rPr>
          <w:rFonts w:asciiTheme="minorHAnsi" w:hAnsiTheme="minorHAnsi"/>
          <w:sz w:val="22"/>
          <w:szCs w:val="22"/>
        </w:rPr>
        <w:t>another disincentive for people to agree to serve as volunteers.</w:t>
      </w:r>
    </w:p>
    <w:p w:rsidR="00CB3955" w:rsidRDefault="00CB3955" w:rsidP="00CB3955">
      <w:pPr>
        <w:spacing w:after="200"/>
        <w:jc w:val="both"/>
        <w:rPr>
          <w:rFonts w:ascii="Calibri" w:hAnsi="Calibri"/>
          <w:b/>
          <w:sz w:val="22"/>
          <w:szCs w:val="22"/>
        </w:rPr>
      </w:pPr>
    </w:p>
    <w:p w:rsidR="006C6F99" w:rsidRPr="006C6F99" w:rsidRDefault="006C6F99" w:rsidP="006C6F99">
      <w:pPr>
        <w:pStyle w:val="NoSpacing"/>
        <w:rPr>
          <w:rFonts w:asciiTheme="minorHAnsi" w:hAnsiTheme="minorHAnsi"/>
          <w:b/>
          <w:sz w:val="22"/>
          <w:szCs w:val="22"/>
        </w:rPr>
      </w:pPr>
      <w:r w:rsidRPr="006C6F99">
        <w:rPr>
          <w:rFonts w:asciiTheme="minorHAnsi" w:hAnsiTheme="minorHAnsi"/>
          <w:b/>
          <w:sz w:val="22"/>
          <w:szCs w:val="22"/>
        </w:rPr>
        <w:t>CTG</w:t>
      </w:r>
    </w:p>
    <w:p w:rsidR="006C6F99" w:rsidRPr="006C6F99" w:rsidRDefault="006C6F99" w:rsidP="006C6F99">
      <w:pPr>
        <w:pStyle w:val="NoSpacing"/>
        <w:rPr>
          <w:rFonts w:asciiTheme="minorHAnsi" w:hAnsiTheme="minorHAnsi"/>
          <w:b/>
          <w:sz w:val="22"/>
          <w:szCs w:val="22"/>
        </w:rPr>
      </w:pPr>
      <w:r w:rsidRPr="006C6F99">
        <w:rPr>
          <w:rFonts w:asciiTheme="minorHAnsi" w:hAnsiTheme="minorHAnsi"/>
          <w:b/>
          <w:sz w:val="22"/>
          <w:szCs w:val="22"/>
        </w:rPr>
        <w:t>November 2016</w:t>
      </w:r>
    </w:p>
    <w:sectPr w:rsidR="006C6F99" w:rsidRPr="006C6F99" w:rsidSect="00E804B6">
      <w:headerReference w:type="default" r:id="rId7"/>
      <w:footerReference w:type="default" r:id="rId8"/>
      <w:headerReference w:type="first" r:id="rId9"/>
      <w:footerReference w:type="first" r:id="rId10"/>
      <w:type w:val="continuous"/>
      <w:pgSz w:w="11906" w:h="16838" w:code="9"/>
      <w:pgMar w:top="1440" w:right="1440" w:bottom="1440" w:left="1440" w:header="22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DD9" w:rsidRDefault="00CA6DD9" w:rsidP="009F75C0">
      <w:r>
        <w:separator/>
      </w:r>
    </w:p>
  </w:endnote>
  <w:endnote w:type="continuationSeparator" w:id="0">
    <w:p w:rsidR="00CA6DD9" w:rsidRDefault="00CA6DD9" w:rsidP="009F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Light">
    <w:altName w:val="Times New Roman"/>
    <w:panose1 w:val="00000000000000000000"/>
    <w:charset w:val="00"/>
    <w:family w:val="roman"/>
    <w:notTrueType/>
    <w:pitch w:val="default"/>
    <w:sig w:usb0="00000003" w:usb1="00000000" w:usb2="00000000" w:usb3="00000000" w:csb0="00000001" w:csb1="00000000"/>
  </w:font>
  <w:font w:name="Lato">
    <w:altName w:val="Calibri"/>
    <w:charset w:val="00"/>
    <w:family w:val="auto"/>
    <w:pitch w:val="variable"/>
    <w:sig w:usb0="E10002FF" w:usb1="5000ECFF" w:usb2="00000021"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4B6" w:rsidRPr="00E804B6" w:rsidRDefault="00E804B6" w:rsidP="00E804B6">
    <w:pPr>
      <w:pStyle w:val="Footer"/>
      <w:jc w:val="center"/>
      <w:rPr>
        <w:rFonts w:ascii="Calibri" w:hAnsi="Calibri"/>
        <w:sz w:val="22"/>
        <w:szCs w:val="22"/>
      </w:rPr>
    </w:pPr>
    <w:r w:rsidRPr="00E804B6">
      <w:rPr>
        <w:rFonts w:ascii="Calibri" w:hAnsi="Calibri"/>
        <w:sz w:val="22"/>
        <w:szCs w:val="22"/>
      </w:rPr>
      <w:fldChar w:fldCharType="begin"/>
    </w:r>
    <w:r w:rsidRPr="00E804B6">
      <w:rPr>
        <w:rFonts w:ascii="Calibri" w:hAnsi="Calibri"/>
        <w:sz w:val="22"/>
        <w:szCs w:val="22"/>
      </w:rPr>
      <w:instrText xml:space="preserve"> PAGE   \* MERGEFORMAT </w:instrText>
    </w:r>
    <w:r w:rsidRPr="00E804B6">
      <w:rPr>
        <w:rFonts w:ascii="Calibri" w:hAnsi="Calibri"/>
        <w:sz w:val="22"/>
        <w:szCs w:val="22"/>
      </w:rPr>
      <w:fldChar w:fldCharType="separate"/>
    </w:r>
    <w:r w:rsidR="006C6F99">
      <w:rPr>
        <w:rFonts w:ascii="Calibri" w:hAnsi="Calibri"/>
        <w:noProof/>
        <w:sz w:val="22"/>
        <w:szCs w:val="22"/>
      </w:rPr>
      <w:t>2</w:t>
    </w:r>
    <w:r w:rsidRPr="00E804B6">
      <w:rPr>
        <w:rFonts w:ascii="Calibri" w:hAnsi="Calibri"/>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175" w:rsidRDefault="00CB3955" w:rsidP="009F75C0">
    <w:pPr>
      <w:pStyle w:val="Footer"/>
    </w:pPr>
    <w:r>
      <w:rPr>
        <w:noProof/>
        <w:lang w:eastAsia="en-GB"/>
      </w:rPr>
      <w:drawing>
        <wp:anchor distT="0" distB="0" distL="114300" distR="114300" simplePos="0" relativeHeight="251656704" behindDoc="0" locked="0" layoutInCell="1" allowOverlap="1">
          <wp:simplePos x="0" y="0"/>
          <wp:positionH relativeFrom="page">
            <wp:posOffset>0</wp:posOffset>
          </wp:positionH>
          <wp:positionV relativeFrom="page">
            <wp:posOffset>9112250</wp:posOffset>
          </wp:positionV>
          <wp:extent cx="7581900" cy="1558925"/>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558925"/>
                  </a:xfrm>
                  <a:prstGeom prst="rect">
                    <a:avLst/>
                  </a:prstGeom>
                  <a:noFill/>
                </pic:spPr>
              </pic:pic>
            </a:graphicData>
          </a:graphic>
          <wp14:sizeRelH relativeFrom="margin">
            <wp14:pctWidth>0</wp14:pctWidth>
          </wp14:sizeRelH>
          <wp14:sizeRelV relativeFrom="margin">
            <wp14:pctHeight>0</wp14:pctHeight>
          </wp14:sizeRelV>
        </wp:anchor>
      </w:drawing>
    </w:r>
  </w:p>
  <w:p w:rsidR="00E804B6" w:rsidRDefault="00E804B6" w:rsidP="009F75C0">
    <w:pPr>
      <w:pStyle w:val="Footer"/>
    </w:pPr>
  </w:p>
  <w:p w:rsidR="00E804B6" w:rsidRDefault="00E804B6" w:rsidP="009F75C0">
    <w:pPr>
      <w:pStyle w:val="Footer"/>
    </w:pPr>
  </w:p>
  <w:p w:rsidR="00E804B6" w:rsidRDefault="00E804B6" w:rsidP="009F75C0">
    <w:pPr>
      <w:pStyle w:val="Footer"/>
    </w:pPr>
  </w:p>
  <w:p w:rsidR="00E804B6" w:rsidRDefault="00E804B6" w:rsidP="009F75C0">
    <w:pPr>
      <w:pStyle w:val="Footer"/>
    </w:pPr>
  </w:p>
  <w:p w:rsidR="00E804B6" w:rsidRDefault="00E804B6" w:rsidP="009F75C0">
    <w:pPr>
      <w:pStyle w:val="Footer"/>
    </w:pPr>
  </w:p>
  <w:p w:rsidR="00E804B6" w:rsidRDefault="00E804B6" w:rsidP="009F75C0">
    <w:pPr>
      <w:pStyle w:val="Footer"/>
    </w:pPr>
  </w:p>
  <w:p w:rsidR="00E804B6" w:rsidRDefault="00E804B6" w:rsidP="009F75C0">
    <w:pPr>
      <w:pStyle w:val="Footer"/>
    </w:pPr>
  </w:p>
  <w:p w:rsidR="00E804B6" w:rsidRDefault="00E804B6" w:rsidP="009F7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DD9" w:rsidRDefault="00CA6DD9" w:rsidP="009F75C0">
      <w:r>
        <w:separator/>
      </w:r>
    </w:p>
  </w:footnote>
  <w:footnote w:type="continuationSeparator" w:id="0">
    <w:p w:rsidR="00CA6DD9" w:rsidRDefault="00CA6DD9" w:rsidP="009F7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C5B" w:rsidRDefault="00CB3955">
    <w:pPr>
      <w:pStyle w:val="Header"/>
    </w:pPr>
    <w:r>
      <w:rPr>
        <w:noProof/>
        <w:lang w:eastAsia="en-GB"/>
      </w:rPr>
      <w:drawing>
        <wp:anchor distT="0" distB="0" distL="114300" distR="114300" simplePos="0" relativeHeight="251658752" behindDoc="1" locked="1" layoutInCell="1" allowOverlap="1">
          <wp:simplePos x="0" y="0"/>
          <wp:positionH relativeFrom="page">
            <wp:posOffset>0</wp:posOffset>
          </wp:positionH>
          <wp:positionV relativeFrom="page">
            <wp:posOffset>0</wp:posOffset>
          </wp:positionV>
          <wp:extent cx="7571105" cy="14833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4833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175" w:rsidRDefault="00CB3955" w:rsidP="009F75C0">
    <w:pPr>
      <w:pStyle w:val="Header"/>
    </w:pPr>
    <w:r>
      <w:rPr>
        <w:noProof/>
        <w:lang w:eastAsia="en-GB"/>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71105" cy="148336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4833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F113A"/>
    <w:multiLevelType w:val="hybridMultilevel"/>
    <w:tmpl w:val="085040A2"/>
    <w:lvl w:ilvl="0" w:tplc="ECECD16A">
      <w:start w:val="1"/>
      <w:numFmt w:val="bullet"/>
      <w:lvlText w:val=""/>
      <w:lvlJc w:val="left"/>
      <w:pPr>
        <w:ind w:left="720" w:hanging="360"/>
      </w:pPr>
      <w:rPr>
        <w:rFonts w:ascii="Wingdings" w:hAnsi="Wingdings" w:hint="default"/>
        <w:color w:val="00B3E4"/>
        <w:position w:val="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CF19D8"/>
    <w:multiLevelType w:val="hybridMultilevel"/>
    <w:tmpl w:val="5CD0E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F31086"/>
    <w:multiLevelType w:val="hybridMultilevel"/>
    <w:tmpl w:val="549C3C2C"/>
    <w:lvl w:ilvl="0" w:tplc="08090005">
      <w:start w:val="1"/>
      <w:numFmt w:val="bullet"/>
      <w:lvlText w:val=""/>
      <w:lvlJc w:val="left"/>
      <w:pPr>
        <w:ind w:left="720" w:hanging="360"/>
      </w:pPr>
      <w:rPr>
        <w:rFonts w:ascii="Wingdings" w:hAnsi="Wingdings" w:hint="default"/>
        <w:position w:val="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4335EC"/>
    <w:multiLevelType w:val="hybridMultilevel"/>
    <w:tmpl w:val="1AEEA2CA"/>
    <w:lvl w:ilvl="0" w:tplc="B4BCFDF4">
      <w:start w:val="1"/>
      <w:numFmt w:val="bullet"/>
      <w:lvlText w:val=""/>
      <w:lvlJc w:val="left"/>
      <w:pPr>
        <w:ind w:left="720" w:hanging="360"/>
      </w:pPr>
      <w:rPr>
        <w:rFonts w:ascii="Symbol" w:hAnsi="Symbol" w:hint="default"/>
        <w:position w:val="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633B77"/>
    <w:multiLevelType w:val="hybridMultilevel"/>
    <w:tmpl w:val="C01A5BC8"/>
    <w:lvl w:ilvl="0" w:tplc="7AFC71E2">
      <w:start w:val="1"/>
      <w:numFmt w:val="bullet"/>
      <w:lvlText w:val=""/>
      <w:lvlJc w:val="left"/>
      <w:pPr>
        <w:ind w:left="0" w:hanging="360"/>
      </w:pPr>
      <w:rPr>
        <w:rFonts w:ascii="Wingdings" w:hAnsi="Wingdings" w:hint="default"/>
        <w:color w:val="00B3E4"/>
        <w:position w:val="2"/>
        <w:sz w:val="28"/>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40ED7D18"/>
    <w:multiLevelType w:val="hybridMultilevel"/>
    <w:tmpl w:val="9EDAB7D2"/>
    <w:lvl w:ilvl="0" w:tplc="725EECC2">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8E1D46"/>
    <w:multiLevelType w:val="hybridMultilevel"/>
    <w:tmpl w:val="967A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287BD5"/>
    <w:multiLevelType w:val="hybridMultilevel"/>
    <w:tmpl w:val="E1A2B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20485E"/>
    <w:multiLevelType w:val="hybridMultilevel"/>
    <w:tmpl w:val="331407D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5BA21CF"/>
    <w:multiLevelType w:val="hybridMultilevel"/>
    <w:tmpl w:val="7DCA291A"/>
    <w:lvl w:ilvl="0" w:tplc="14880840">
      <w:start w:val="1"/>
      <w:numFmt w:val="bullet"/>
      <w:lvlText w:val=""/>
      <w:lvlJc w:val="left"/>
      <w:pPr>
        <w:ind w:left="720" w:hanging="360"/>
      </w:pPr>
      <w:rPr>
        <w:rFonts w:ascii="Wingdings" w:hAnsi="Wingdings" w:hint="default"/>
        <w:color w:val="00B3E4"/>
        <w:position w:val="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lvlOverride w:ilvl="0">
      <w:startOverride w:val="1"/>
    </w:lvlOverride>
  </w:num>
  <w:num w:numId="5">
    <w:abstractNumId w:val="2"/>
  </w:num>
  <w:num w:numId="6">
    <w:abstractNumId w:val="0"/>
  </w:num>
  <w:num w:numId="7">
    <w:abstractNumId w:val="9"/>
  </w:num>
  <w:num w:numId="8">
    <w:abstractNumId w:val="4"/>
  </w:num>
  <w:num w:numId="9">
    <w:abstractNumId w:val="6"/>
  </w:num>
  <w:num w:numId="10">
    <w:abstractNumId w:val="5"/>
  </w:num>
  <w:num w:numId="11">
    <w:abstractNumId w:val="1"/>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DD9"/>
    <w:rsid w:val="00091F09"/>
    <w:rsid w:val="000B5C21"/>
    <w:rsid w:val="00101285"/>
    <w:rsid w:val="00187A6D"/>
    <w:rsid w:val="00193AD6"/>
    <w:rsid w:val="001C5EA9"/>
    <w:rsid w:val="001E12CE"/>
    <w:rsid w:val="00200170"/>
    <w:rsid w:val="00255920"/>
    <w:rsid w:val="002A6C5B"/>
    <w:rsid w:val="002B441C"/>
    <w:rsid w:val="002E199D"/>
    <w:rsid w:val="00345831"/>
    <w:rsid w:val="00346BF3"/>
    <w:rsid w:val="003B43DF"/>
    <w:rsid w:val="003C5769"/>
    <w:rsid w:val="00431625"/>
    <w:rsid w:val="00573CD2"/>
    <w:rsid w:val="005973A1"/>
    <w:rsid w:val="00663EE4"/>
    <w:rsid w:val="00667C1C"/>
    <w:rsid w:val="0069474F"/>
    <w:rsid w:val="006A4257"/>
    <w:rsid w:val="006C6F99"/>
    <w:rsid w:val="006E285F"/>
    <w:rsid w:val="006E6C0E"/>
    <w:rsid w:val="006F4D17"/>
    <w:rsid w:val="00704ED4"/>
    <w:rsid w:val="00756EDD"/>
    <w:rsid w:val="0077214B"/>
    <w:rsid w:val="00786B59"/>
    <w:rsid w:val="00792A25"/>
    <w:rsid w:val="00797274"/>
    <w:rsid w:val="007A2664"/>
    <w:rsid w:val="008805D4"/>
    <w:rsid w:val="008E1AD5"/>
    <w:rsid w:val="008E54D4"/>
    <w:rsid w:val="008F22D9"/>
    <w:rsid w:val="00901459"/>
    <w:rsid w:val="00902476"/>
    <w:rsid w:val="00905875"/>
    <w:rsid w:val="00917A5B"/>
    <w:rsid w:val="00954CDA"/>
    <w:rsid w:val="009A1907"/>
    <w:rsid w:val="009A541D"/>
    <w:rsid w:val="009E08A4"/>
    <w:rsid w:val="009E7CF7"/>
    <w:rsid w:val="009F75C0"/>
    <w:rsid w:val="00A03F36"/>
    <w:rsid w:val="00A113E2"/>
    <w:rsid w:val="00A250B3"/>
    <w:rsid w:val="00A36CF0"/>
    <w:rsid w:val="00A5249E"/>
    <w:rsid w:val="00AA4156"/>
    <w:rsid w:val="00AF0EFA"/>
    <w:rsid w:val="00B264EB"/>
    <w:rsid w:val="00BA1E47"/>
    <w:rsid w:val="00BF3041"/>
    <w:rsid w:val="00C054D4"/>
    <w:rsid w:val="00C444FE"/>
    <w:rsid w:val="00C65352"/>
    <w:rsid w:val="00C83655"/>
    <w:rsid w:val="00CA6DD9"/>
    <w:rsid w:val="00CB3955"/>
    <w:rsid w:val="00CB713F"/>
    <w:rsid w:val="00CD2644"/>
    <w:rsid w:val="00D13C06"/>
    <w:rsid w:val="00D42717"/>
    <w:rsid w:val="00D67836"/>
    <w:rsid w:val="00DC6B5A"/>
    <w:rsid w:val="00DE541F"/>
    <w:rsid w:val="00DF22DB"/>
    <w:rsid w:val="00E02DA7"/>
    <w:rsid w:val="00E804B6"/>
    <w:rsid w:val="00E93D5B"/>
    <w:rsid w:val="00F245F6"/>
    <w:rsid w:val="00F74175"/>
    <w:rsid w:val="00FD40CE"/>
    <w:rsid w:val="00FD4133"/>
    <w:rsid w:val="00FD6A6B"/>
    <w:rsid w:val="00FF7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7A0576"/>
  <w15:chartTrackingRefBased/>
  <w15:docId w15:val="{6F397C0E-1730-4E35-A286-08DA596A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75C0"/>
    <w:pPr>
      <w:spacing w:line="260" w:lineRule="exact"/>
    </w:pPr>
    <w:rPr>
      <w:rFonts w:ascii="Lato Light" w:hAnsi="Lato Light"/>
      <w:sz w:val="18"/>
      <w:szCs w:val="18"/>
      <w:lang w:eastAsia="en-US"/>
    </w:rPr>
  </w:style>
  <w:style w:type="paragraph" w:styleId="Heading1">
    <w:name w:val="heading 1"/>
    <w:aliases w:val="Reference"/>
    <w:basedOn w:val="Normal"/>
    <w:next w:val="Normal"/>
    <w:link w:val="Heading1Char"/>
    <w:uiPriority w:val="9"/>
    <w:qFormat/>
    <w:rsid w:val="00756EDD"/>
    <w:pPr>
      <w:keepNext/>
      <w:keepLines/>
      <w:outlineLvl w:val="0"/>
    </w:pPr>
    <w:rPr>
      <w:rFonts w:ascii="Lato" w:eastAsia="Times New Roman" w:hAnsi="Lato"/>
      <w:color w:val="000000"/>
      <w:sz w:val="20"/>
      <w:szCs w:val="20"/>
    </w:rPr>
  </w:style>
  <w:style w:type="paragraph" w:styleId="Heading2">
    <w:name w:val="heading 2"/>
    <w:basedOn w:val="Normal"/>
    <w:next w:val="Normal"/>
    <w:link w:val="Heading2Char"/>
    <w:uiPriority w:val="9"/>
    <w:qFormat/>
    <w:rsid w:val="00756EDD"/>
    <w:pPr>
      <w:outlineLvl w:val="1"/>
    </w:pPr>
    <w:rPr>
      <w:rFonts w:ascii="Lato" w:hAnsi="Lato"/>
      <w:i/>
      <w:sz w:val="20"/>
      <w:szCs w:val="20"/>
    </w:rPr>
  </w:style>
  <w:style w:type="paragraph" w:styleId="Heading3">
    <w:name w:val="heading 3"/>
    <w:basedOn w:val="Normal"/>
    <w:next w:val="Normal"/>
    <w:link w:val="Heading3Char"/>
    <w:uiPriority w:val="9"/>
    <w:qFormat/>
    <w:rsid w:val="00756EDD"/>
    <w:pPr>
      <w:outlineLvl w:val="2"/>
    </w:pPr>
    <w:rPr>
      <w:rFonts w:ascii="Lato" w:hAnsi="La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4D4"/>
    <w:pPr>
      <w:tabs>
        <w:tab w:val="center" w:pos="4513"/>
        <w:tab w:val="right" w:pos="9026"/>
      </w:tabs>
      <w:spacing w:line="240" w:lineRule="auto"/>
    </w:pPr>
  </w:style>
  <w:style w:type="character" w:customStyle="1" w:styleId="HeaderChar">
    <w:name w:val="Header Char"/>
    <w:basedOn w:val="DefaultParagraphFont"/>
    <w:link w:val="Header"/>
    <w:uiPriority w:val="99"/>
    <w:rsid w:val="00C054D4"/>
  </w:style>
  <w:style w:type="paragraph" w:styleId="Footer">
    <w:name w:val="footer"/>
    <w:basedOn w:val="Normal"/>
    <w:link w:val="FooterChar"/>
    <w:uiPriority w:val="99"/>
    <w:unhideWhenUsed/>
    <w:rsid w:val="00C054D4"/>
    <w:pPr>
      <w:tabs>
        <w:tab w:val="center" w:pos="4513"/>
        <w:tab w:val="right" w:pos="9026"/>
      </w:tabs>
      <w:spacing w:line="240" w:lineRule="auto"/>
    </w:pPr>
  </w:style>
  <w:style w:type="character" w:customStyle="1" w:styleId="FooterChar">
    <w:name w:val="Footer Char"/>
    <w:basedOn w:val="DefaultParagraphFont"/>
    <w:link w:val="Footer"/>
    <w:uiPriority w:val="99"/>
    <w:rsid w:val="00C054D4"/>
  </w:style>
  <w:style w:type="character" w:customStyle="1" w:styleId="Heading1Char">
    <w:name w:val="Heading 1 Char"/>
    <w:aliases w:val="Reference Char"/>
    <w:link w:val="Heading1"/>
    <w:uiPriority w:val="9"/>
    <w:rsid w:val="00756EDD"/>
    <w:rPr>
      <w:rFonts w:ascii="Lato" w:eastAsia="Times New Roman" w:hAnsi="Lato" w:cs="Times New Roman"/>
      <w:color w:val="000000"/>
      <w:sz w:val="20"/>
      <w:szCs w:val="20"/>
    </w:rPr>
  </w:style>
  <w:style w:type="paragraph" w:styleId="ListParagraph">
    <w:name w:val="List Paragraph"/>
    <w:basedOn w:val="Normal"/>
    <w:uiPriority w:val="34"/>
    <w:qFormat/>
    <w:rsid w:val="00D67836"/>
    <w:pPr>
      <w:ind w:left="720"/>
      <w:contextualSpacing/>
    </w:pPr>
  </w:style>
  <w:style w:type="paragraph" w:customStyle="1" w:styleId="Bullet">
    <w:name w:val="Bullet"/>
    <w:basedOn w:val="ListParagraph"/>
    <w:autoRedefine/>
    <w:rsid w:val="002A6C5B"/>
    <w:pPr>
      <w:numPr>
        <w:numId w:val="10"/>
      </w:numPr>
    </w:pPr>
    <w:rPr>
      <w:rFonts w:ascii="Calibri" w:hAnsi="Calibri"/>
      <w:color w:val="000000"/>
      <w:position w:val="6"/>
      <w:sz w:val="22"/>
    </w:rPr>
  </w:style>
  <w:style w:type="character" w:customStyle="1" w:styleId="Heading2Char">
    <w:name w:val="Heading 2 Char"/>
    <w:link w:val="Heading2"/>
    <w:uiPriority w:val="9"/>
    <w:rsid w:val="00756EDD"/>
    <w:rPr>
      <w:rFonts w:ascii="Lato" w:hAnsi="Lato"/>
      <w:i/>
      <w:sz w:val="20"/>
      <w:szCs w:val="20"/>
    </w:rPr>
  </w:style>
  <w:style w:type="character" w:customStyle="1" w:styleId="Heading3Char">
    <w:name w:val="Heading 3 Char"/>
    <w:link w:val="Heading3"/>
    <w:uiPriority w:val="9"/>
    <w:rsid w:val="00756EDD"/>
    <w:rPr>
      <w:rFonts w:ascii="Lato" w:hAnsi="Lato"/>
      <w:sz w:val="18"/>
      <w:szCs w:val="18"/>
    </w:rPr>
  </w:style>
  <w:style w:type="character" w:styleId="Hyperlink">
    <w:name w:val="Hyperlink"/>
    <w:basedOn w:val="DefaultParagraphFont"/>
    <w:uiPriority w:val="99"/>
    <w:unhideWhenUsed/>
    <w:rsid w:val="00346BF3"/>
    <w:rPr>
      <w:color w:val="0563C1" w:themeColor="hyperlink"/>
      <w:u w:val="single"/>
    </w:rPr>
  </w:style>
  <w:style w:type="paragraph" w:styleId="NoSpacing">
    <w:name w:val="No Spacing"/>
    <w:uiPriority w:val="1"/>
    <w:qFormat/>
    <w:rsid w:val="006C6F99"/>
    <w:rPr>
      <w:rFonts w:ascii="Lato Light" w:hAnsi="Lato Light"/>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692">
      <w:bodyDiv w:val="1"/>
      <w:marLeft w:val="0"/>
      <w:marRight w:val="0"/>
      <w:marTop w:val="0"/>
      <w:marBottom w:val="0"/>
      <w:divBdr>
        <w:top w:val="none" w:sz="0" w:space="0" w:color="auto"/>
        <w:left w:val="none" w:sz="0" w:space="0" w:color="auto"/>
        <w:bottom w:val="none" w:sz="0" w:space="0" w:color="auto"/>
        <w:right w:val="none" w:sz="0" w:space="0" w:color="auto"/>
      </w:divBdr>
    </w:div>
    <w:div w:id="192233001">
      <w:bodyDiv w:val="1"/>
      <w:marLeft w:val="0"/>
      <w:marRight w:val="0"/>
      <w:marTop w:val="0"/>
      <w:marBottom w:val="0"/>
      <w:divBdr>
        <w:top w:val="none" w:sz="0" w:space="0" w:color="auto"/>
        <w:left w:val="none" w:sz="0" w:space="0" w:color="auto"/>
        <w:bottom w:val="none" w:sz="0" w:space="0" w:color="auto"/>
        <w:right w:val="none" w:sz="0" w:space="0" w:color="auto"/>
      </w:divBdr>
    </w:div>
    <w:div w:id="219946421">
      <w:bodyDiv w:val="1"/>
      <w:marLeft w:val="0"/>
      <w:marRight w:val="0"/>
      <w:marTop w:val="0"/>
      <w:marBottom w:val="0"/>
      <w:divBdr>
        <w:top w:val="none" w:sz="0" w:space="0" w:color="auto"/>
        <w:left w:val="none" w:sz="0" w:space="0" w:color="auto"/>
        <w:bottom w:val="none" w:sz="0" w:space="0" w:color="auto"/>
        <w:right w:val="none" w:sz="0" w:space="0" w:color="auto"/>
      </w:divBdr>
    </w:div>
    <w:div w:id="238952589">
      <w:bodyDiv w:val="1"/>
      <w:marLeft w:val="0"/>
      <w:marRight w:val="0"/>
      <w:marTop w:val="0"/>
      <w:marBottom w:val="0"/>
      <w:divBdr>
        <w:top w:val="none" w:sz="0" w:space="0" w:color="auto"/>
        <w:left w:val="none" w:sz="0" w:space="0" w:color="auto"/>
        <w:bottom w:val="none" w:sz="0" w:space="0" w:color="auto"/>
        <w:right w:val="none" w:sz="0" w:space="0" w:color="auto"/>
      </w:divBdr>
    </w:div>
    <w:div w:id="857276711">
      <w:bodyDiv w:val="1"/>
      <w:marLeft w:val="0"/>
      <w:marRight w:val="0"/>
      <w:marTop w:val="0"/>
      <w:marBottom w:val="0"/>
      <w:divBdr>
        <w:top w:val="none" w:sz="0" w:space="0" w:color="auto"/>
        <w:left w:val="none" w:sz="0" w:space="0" w:color="auto"/>
        <w:bottom w:val="none" w:sz="0" w:space="0" w:color="auto"/>
        <w:right w:val="none" w:sz="0" w:space="0" w:color="auto"/>
      </w:divBdr>
    </w:div>
    <w:div w:id="1143884102">
      <w:bodyDiv w:val="1"/>
      <w:marLeft w:val="0"/>
      <w:marRight w:val="0"/>
      <w:marTop w:val="0"/>
      <w:marBottom w:val="0"/>
      <w:divBdr>
        <w:top w:val="none" w:sz="0" w:space="0" w:color="auto"/>
        <w:left w:val="none" w:sz="0" w:space="0" w:color="auto"/>
        <w:bottom w:val="none" w:sz="0" w:space="0" w:color="auto"/>
        <w:right w:val="none" w:sz="0" w:space="0" w:color="auto"/>
      </w:divBdr>
    </w:div>
    <w:div w:id="1174877403">
      <w:bodyDiv w:val="1"/>
      <w:marLeft w:val="0"/>
      <w:marRight w:val="0"/>
      <w:marTop w:val="0"/>
      <w:marBottom w:val="0"/>
      <w:divBdr>
        <w:top w:val="none" w:sz="0" w:space="0" w:color="auto"/>
        <w:left w:val="none" w:sz="0" w:space="0" w:color="auto"/>
        <w:bottom w:val="none" w:sz="0" w:space="0" w:color="auto"/>
        <w:right w:val="none" w:sz="0" w:space="0" w:color="auto"/>
      </w:divBdr>
    </w:div>
    <w:div w:id="1208832309">
      <w:bodyDiv w:val="1"/>
      <w:marLeft w:val="0"/>
      <w:marRight w:val="0"/>
      <w:marTop w:val="0"/>
      <w:marBottom w:val="0"/>
      <w:divBdr>
        <w:top w:val="none" w:sz="0" w:space="0" w:color="auto"/>
        <w:left w:val="none" w:sz="0" w:space="0" w:color="auto"/>
        <w:bottom w:val="none" w:sz="0" w:space="0" w:color="auto"/>
        <w:right w:val="none" w:sz="0" w:space="0" w:color="auto"/>
      </w:divBdr>
    </w:div>
    <w:div w:id="1465660843">
      <w:bodyDiv w:val="1"/>
      <w:marLeft w:val="0"/>
      <w:marRight w:val="0"/>
      <w:marTop w:val="0"/>
      <w:marBottom w:val="0"/>
      <w:divBdr>
        <w:top w:val="none" w:sz="0" w:space="0" w:color="auto"/>
        <w:left w:val="none" w:sz="0" w:space="0" w:color="auto"/>
        <w:bottom w:val="none" w:sz="0" w:space="0" w:color="auto"/>
        <w:right w:val="none" w:sz="0" w:space="0" w:color="auto"/>
      </w:divBdr>
    </w:div>
    <w:div w:id="1884443544">
      <w:bodyDiv w:val="1"/>
      <w:marLeft w:val="0"/>
      <w:marRight w:val="0"/>
      <w:marTop w:val="0"/>
      <w:marBottom w:val="0"/>
      <w:divBdr>
        <w:top w:val="none" w:sz="0" w:space="0" w:color="auto"/>
        <w:left w:val="none" w:sz="0" w:space="0" w:color="auto"/>
        <w:bottom w:val="none" w:sz="0" w:space="0" w:color="auto"/>
        <w:right w:val="none" w:sz="0" w:space="0" w:color="auto"/>
      </w:divBdr>
    </w:div>
    <w:div w:id="204991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k\Documents\Custom%20Office%20Templates\CTG%20Consultation%20Paper%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CTG Consultation Paper 2016</Template>
  <TotalTime>1</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Intro</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c:title>
  <dc:subject/>
  <dc:creator>Nick Kenchington</dc:creator>
  <cp:keywords/>
  <dc:description/>
  <cp:lastModifiedBy>Chris Lane</cp:lastModifiedBy>
  <cp:revision>2</cp:revision>
  <dcterms:created xsi:type="dcterms:W3CDTF">2016-11-11T17:00:00Z</dcterms:created>
  <dcterms:modified xsi:type="dcterms:W3CDTF">2016-11-11T17:00:00Z</dcterms:modified>
</cp:coreProperties>
</file>