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A2B5" w14:textId="3FF8A447" w:rsidR="00957A11" w:rsidRDefault="00054997" w:rsidP="00957A11">
      <w:pPr>
        <w:spacing w:after="200"/>
        <w:jc w:val="center"/>
        <w:rPr>
          <w:rFonts w:asciiTheme="minorHAnsi" w:hAnsiTheme="minorHAnsi" w:cstheme="minorHAnsi"/>
          <w:b/>
          <w:bCs/>
          <w:sz w:val="28"/>
          <w:szCs w:val="28"/>
        </w:rPr>
      </w:pPr>
      <w:r>
        <w:rPr>
          <w:rFonts w:asciiTheme="minorHAnsi" w:hAnsiTheme="minorHAnsi" w:cstheme="minorHAnsi"/>
          <w:b/>
          <w:bCs/>
          <w:sz w:val="28"/>
          <w:szCs w:val="28"/>
        </w:rPr>
        <w:t>HM Treas</w:t>
      </w:r>
      <w:r w:rsidR="00957A11">
        <w:rPr>
          <w:rFonts w:asciiTheme="minorHAnsi" w:hAnsiTheme="minorHAnsi" w:cstheme="minorHAnsi"/>
          <w:b/>
          <w:bCs/>
          <w:sz w:val="28"/>
          <w:szCs w:val="28"/>
        </w:rPr>
        <w:t>ury / DLUH</w:t>
      </w:r>
      <w:r w:rsidR="00572B97">
        <w:rPr>
          <w:rFonts w:asciiTheme="minorHAnsi" w:hAnsiTheme="minorHAnsi" w:cstheme="minorHAnsi"/>
          <w:b/>
          <w:bCs/>
          <w:sz w:val="28"/>
          <w:szCs w:val="28"/>
        </w:rPr>
        <w:t>C</w:t>
      </w:r>
      <w:r w:rsidR="004266AF" w:rsidRPr="00231AFB">
        <w:rPr>
          <w:rFonts w:asciiTheme="minorHAnsi" w:hAnsiTheme="minorHAnsi" w:cstheme="minorHAnsi"/>
          <w:b/>
          <w:bCs/>
          <w:sz w:val="28"/>
          <w:szCs w:val="28"/>
        </w:rPr>
        <w:t xml:space="preserve"> Consultation</w:t>
      </w:r>
    </w:p>
    <w:p w14:paraId="4A394253" w14:textId="41E86CCC" w:rsidR="00957A11" w:rsidRDefault="004266AF" w:rsidP="00957A11">
      <w:pPr>
        <w:spacing w:after="200"/>
        <w:jc w:val="center"/>
        <w:rPr>
          <w:rFonts w:asciiTheme="minorHAnsi" w:hAnsiTheme="minorHAnsi" w:cstheme="minorHAnsi"/>
          <w:b/>
          <w:bCs/>
          <w:sz w:val="28"/>
          <w:szCs w:val="28"/>
        </w:rPr>
      </w:pPr>
      <w:r w:rsidRPr="00231AFB">
        <w:rPr>
          <w:rFonts w:asciiTheme="minorHAnsi" w:hAnsiTheme="minorHAnsi" w:cstheme="minorHAnsi"/>
          <w:b/>
          <w:bCs/>
          <w:sz w:val="28"/>
          <w:szCs w:val="28"/>
        </w:rPr>
        <w:t>on</w:t>
      </w:r>
    </w:p>
    <w:p w14:paraId="5467599E" w14:textId="791C3564" w:rsidR="00A64D78" w:rsidRPr="00231AFB" w:rsidRDefault="00957A11" w:rsidP="00957A11">
      <w:pPr>
        <w:spacing w:after="200"/>
        <w:jc w:val="center"/>
        <w:rPr>
          <w:rFonts w:ascii="Calibri" w:hAnsi="Calibri"/>
          <w:b/>
          <w:bCs/>
          <w:sz w:val="28"/>
          <w:szCs w:val="28"/>
        </w:rPr>
      </w:pPr>
      <w:r>
        <w:rPr>
          <w:rFonts w:asciiTheme="minorHAnsi" w:hAnsiTheme="minorHAnsi" w:cstheme="minorHAnsi"/>
          <w:b/>
          <w:bCs/>
          <w:sz w:val="28"/>
          <w:szCs w:val="28"/>
        </w:rPr>
        <w:t>Business Rates Avoidance and Evasion</w:t>
      </w:r>
    </w:p>
    <w:p w14:paraId="048F13C0" w14:textId="1453FD24" w:rsidR="00A64D78" w:rsidRPr="00231AFB" w:rsidRDefault="00B85E89" w:rsidP="008529F6">
      <w:pPr>
        <w:spacing w:after="200"/>
        <w:jc w:val="center"/>
        <w:rPr>
          <w:rFonts w:ascii="Calibri" w:hAnsi="Calibri"/>
          <w:b/>
          <w:sz w:val="28"/>
          <w:szCs w:val="28"/>
        </w:rPr>
      </w:pPr>
      <w:r>
        <w:rPr>
          <w:rFonts w:ascii="Calibri" w:hAnsi="Calibri"/>
          <w:b/>
          <w:sz w:val="28"/>
          <w:szCs w:val="28"/>
        </w:rPr>
        <w:t>28</w:t>
      </w:r>
      <w:r w:rsidR="00957A11" w:rsidRPr="00B85E89">
        <w:rPr>
          <w:rFonts w:ascii="Calibri" w:hAnsi="Calibri"/>
          <w:b/>
          <w:sz w:val="28"/>
          <w:szCs w:val="28"/>
        </w:rPr>
        <w:t xml:space="preserve"> </w:t>
      </w:r>
      <w:r w:rsidR="00957A11">
        <w:rPr>
          <w:rFonts w:ascii="Calibri" w:hAnsi="Calibri"/>
          <w:b/>
          <w:sz w:val="28"/>
          <w:szCs w:val="28"/>
        </w:rPr>
        <w:t>September</w:t>
      </w:r>
      <w:r w:rsidR="00B25936" w:rsidRPr="00231AFB">
        <w:rPr>
          <w:rFonts w:ascii="Calibri" w:hAnsi="Calibri"/>
          <w:b/>
          <w:sz w:val="28"/>
          <w:szCs w:val="28"/>
        </w:rPr>
        <w:t xml:space="preserve"> </w:t>
      </w:r>
      <w:r w:rsidR="00A64D78" w:rsidRPr="00231AFB">
        <w:rPr>
          <w:rFonts w:ascii="Calibri" w:hAnsi="Calibri"/>
          <w:b/>
          <w:sz w:val="28"/>
          <w:szCs w:val="28"/>
        </w:rPr>
        <w:t>20</w:t>
      </w:r>
      <w:r w:rsidR="00CE46D8" w:rsidRPr="00231AFB">
        <w:rPr>
          <w:rFonts w:ascii="Calibri" w:hAnsi="Calibri"/>
          <w:b/>
          <w:sz w:val="28"/>
          <w:szCs w:val="28"/>
        </w:rPr>
        <w:t>2</w:t>
      </w:r>
      <w:r w:rsidR="00372695" w:rsidRPr="00231AFB">
        <w:rPr>
          <w:rFonts w:ascii="Calibri" w:hAnsi="Calibri"/>
          <w:b/>
          <w:sz w:val="28"/>
          <w:szCs w:val="28"/>
        </w:rPr>
        <w:t>3</w:t>
      </w:r>
    </w:p>
    <w:p w14:paraId="689140A9" w14:textId="77777777" w:rsidR="00C642F8" w:rsidRDefault="00C642F8" w:rsidP="00B25936">
      <w:pPr>
        <w:pStyle w:val="NoSpacing"/>
        <w:jc w:val="both"/>
        <w:rPr>
          <w:rFonts w:asciiTheme="minorHAnsi" w:hAnsiTheme="minorHAnsi"/>
          <w:b/>
          <w:bCs/>
          <w:sz w:val="28"/>
          <w:szCs w:val="28"/>
        </w:rPr>
      </w:pPr>
    </w:p>
    <w:p w14:paraId="137C5CDB" w14:textId="6F3BEA1D" w:rsidR="00B25936" w:rsidRPr="00231AFB" w:rsidRDefault="00B25936" w:rsidP="00B25936">
      <w:pPr>
        <w:pStyle w:val="NoSpacing"/>
        <w:jc w:val="both"/>
        <w:rPr>
          <w:rFonts w:asciiTheme="minorHAnsi" w:hAnsiTheme="minorHAnsi"/>
          <w:b/>
          <w:bCs/>
          <w:sz w:val="28"/>
          <w:szCs w:val="28"/>
        </w:rPr>
      </w:pPr>
      <w:r w:rsidRPr="00231AFB">
        <w:rPr>
          <w:rFonts w:asciiTheme="minorHAnsi" w:hAnsiTheme="minorHAnsi"/>
          <w:b/>
          <w:bCs/>
          <w:sz w:val="28"/>
          <w:szCs w:val="28"/>
        </w:rPr>
        <w:t>Introduction</w:t>
      </w:r>
    </w:p>
    <w:p w14:paraId="7E1C29F9" w14:textId="77777777" w:rsidR="00B25936" w:rsidRDefault="00B25936" w:rsidP="00B25936">
      <w:pPr>
        <w:pStyle w:val="NoSpacing"/>
        <w:ind w:left="426"/>
        <w:jc w:val="both"/>
        <w:rPr>
          <w:rFonts w:asciiTheme="minorHAnsi" w:hAnsiTheme="minorHAnsi"/>
          <w:sz w:val="22"/>
          <w:szCs w:val="22"/>
          <w:highlight w:val="yellow"/>
        </w:rPr>
      </w:pPr>
    </w:p>
    <w:p w14:paraId="19787E7D" w14:textId="5C756A9E" w:rsidR="00C845E8" w:rsidRPr="006C3DDA" w:rsidRDefault="00C845E8" w:rsidP="00C845E8">
      <w:pPr>
        <w:pStyle w:val="NoSpacing"/>
        <w:numPr>
          <w:ilvl w:val="0"/>
          <w:numId w:val="7"/>
        </w:numPr>
        <w:jc w:val="both"/>
        <w:rPr>
          <w:rFonts w:asciiTheme="minorHAnsi" w:hAnsiTheme="minorHAnsi" w:cstheme="minorHAnsi"/>
          <w:sz w:val="22"/>
          <w:szCs w:val="22"/>
        </w:rPr>
      </w:pPr>
      <w:r>
        <w:rPr>
          <w:rFonts w:asciiTheme="minorHAnsi" w:hAnsiTheme="minorHAnsi" w:cstheme="minorHAnsi"/>
          <w:sz w:val="22"/>
          <w:szCs w:val="22"/>
        </w:rPr>
        <w:t>The Charity Tax Group (CTG)</w:t>
      </w:r>
      <w:r w:rsidRPr="006D681B">
        <w:rPr>
          <w:rFonts w:asciiTheme="minorHAnsi" w:hAnsiTheme="minorHAnsi" w:cstheme="minorHAnsi"/>
          <w:sz w:val="22"/>
          <w:szCs w:val="22"/>
        </w:rPr>
        <w:t xml:space="preserve"> has over 1</w:t>
      </w:r>
      <w:r>
        <w:rPr>
          <w:rFonts w:asciiTheme="minorHAnsi" w:hAnsiTheme="minorHAnsi" w:cstheme="minorHAnsi"/>
          <w:sz w:val="22"/>
          <w:szCs w:val="22"/>
        </w:rPr>
        <w:t>,</w:t>
      </w:r>
      <w:r w:rsidRPr="006D681B">
        <w:rPr>
          <w:rFonts w:asciiTheme="minorHAnsi" w:hAnsiTheme="minorHAnsi" w:cstheme="minorHAnsi"/>
          <w:sz w:val="22"/>
          <w:szCs w:val="22"/>
        </w:rPr>
        <w:t xml:space="preserve">000 members of all sizes representing all types of charitable activity in the United Kingdom, as well their professional advisers. The organisation was set up in 1982 to make representations </w:t>
      </w:r>
      <w:r w:rsidR="00D67F2D">
        <w:rPr>
          <w:rFonts w:asciiTheme="minorHAnsi" w:hAnsiTheme="minorHAnsi" w:cstheme="minorHAnsi"/>
          <w:sz w:val="22"/>
          <w:szCs w:val="22"/>
        </w:rPr>
        <w:t>on</w:t>
      </w:r>
      <w:r w:rsidRPr="006D681B">
        <w:rPr>
          <w:rFonts w:asciiTheme="minorHAnsi" w:hAnsiTheme="minorHAnsi" w:cstheme="minorHAnsi"/>
          <w:sz w:val="22"/>
          <w:szCs w:val="22"/>
        </w:rPr>
        <w:t xml:space="preserve"> charity taxation and it has since become the leading voice for the UK charity sector on this issue.</w:t>
      </w:r>
    </w:p>
    <w:p w14:paraId="480B944C" w14:textId="77777777" w:rsidR="00372695" w:rsidRPr="00C642F8" w:rsidRDefault="00372695" w:rsidP="00C642F8">
      <w:pPr>
        <w:rPr>
          <w:rFonts w:asciiTheme="minorHAnsi" w:hAnsiTheme="minorHAnsi"/>
          <w:sz w:val="22"/>
          <w:szCs w:val="22"/>
        </w:rPr>
      </w:pPr>
    </w:p>
    <w:p w14:paraId="27D86D5B" w14:textId="17116388" w:rsidR="008808C4" w:rsidRPr="005D0EC5" w:rsidRDefault="00BB1F1F" w:rsidP="00C845E8">
      <w:pPr>
        <w:pStyle w:val="NoSpacing"/>
        <w:numPr>
          <w:ilvl w:val="0"/>
          <w:numId w:val="7"/>
        </w:numPr>
        <w:jc w:val="both"/>
        <w:rPr>
          <w:rFonts w:asciiTheme="minorHAnsi" w:hAnsiTheme="minorHAnsi" w:cstheme="minorHAnsi"/>
          <w:sz w:val="22"/>
          <w:szCs w:val="22"/>
        </w:rPr>
      </w:pPr>
      <w:r>
        <w:rPr>
          <w:rFonts w:asciiTheme="minorHAnsi" w:hAnsiTheme="minorHAnsi"/>
          <w:sz w:val="22"/>
          <w:szCs w:val="22"/>
        </w:rPr>
        <w:t>CTG</w:t>
      </w:r>
      <w:r w:rsidR="00BF3041" w:rsidRPr="00B25936">
        <w:rPr>
          <w:rFonts w:asciiTheme="minorHAnsi" w:hAnsiTheme="minorHAnsi"/>
          <w:sz w:val="22"/>
          <w:szCs w:val="22"/>
        </w:rPr>
        <w:t xml:space="preserve"> welcom</w:t>
      </w:r>
      <w:r w:rsidR="00372695">
        <w:rPr>
          <w:rFonts w:asciiTheme="minorHAnsi" w:hAnsiTheme="minorHAnsi"/>
          <w:sz w:val="22"/>
          <w:szCs w:val="22"/>
        </w:rPr>
        <w:t>e</w:t>
      </w:r>
      <w:r>
        <w:rPr>
          <w:rFonts w:asciiTheme="minorHAnsi" w:hAnsiTheme="minorHAnsi"/>
          <w:sz w:val="22"/>
          <w:szCs w:val="22"/>
        </w:rPr>
        <w:t>s</w:t>
      </w:r>
      <w:r w:rsidR="00372695">
        <w:rPr>
          <w:rFonts w:asciiTheme="minorHAnsi" w:hAnsiTheme="minorHAnsi"/>
          <w:sz w:val="22"/>
          <w:szCs w:val="22"/>
        </w:rPr>
        <w:t xml:space="preserve"> t</w:t>
      </w:r>
      <w:r w:rsidR="00BF3041" w:rsidRPr="00B25936">
        <w:rPr>
          <w:rFonts w:asciiTheme="minorHAnsi" w:hAnsiTheme="minorHAnsi"/>
          <w:sz w:val="22"/>
          <w:szCs w:val="22"/>
        </w:rPr>
        <w:t xml:space="preserve">he opportunity to </w:t>
      </w:r>
      <w:r w:rsidR="00BF3041" w:rsidRPr="00372695">
        <w:rPr>
          <w:rFonts w:asciiTheme="minorHAnsi" w:hAnsiTheme="minorHAnsi"/>
          <w:sz w:val="22"/>
          <w:szCs w:val="22"/>
        </w:rPr>
        <w:t>respond</w:t>
      </w:r>
      <w:r w:rsidR="00BF3041" w:rsidRPr="00B25936">
        <w:rPr>
          <w:rFonts w:asciiTheme="minorHAnsi" w:hAnsiTheme="minorHAnsi"/>
          <w:sz w:val="22"/>
          <w:szCs w:val="22"/>
        </w:rPr>
        <w:t xml:space="preserve"> to th</w:t>
      </w:r>
      <w:r w:rsidR="005D0EC5">
        <w:rPr>
          <w:rFonts w:asciiTheme="minorHAnsi" w:hAnsiTheme="minorHAnsi"/>
          <w:sz w:val="22"/>
          <w:szCs w:val="22"/>
        </w:rPr>
        <w:t>e</w:t>
      </w:r>
      <w:r w:rsidR="00BF3041" w:rsidRPr="00B25936">
        <w:rPr>
          <w:rFonts w:asciiTheme="minorHAnsi" w:hAnsiTheme="minorHAnsi"/>
          <w:sz w:val="22"/>
          <w:szCs w:val="22"/>
        </w:rPr>
        <w:t xml:space="preserve"> </w:t>
      </w:r>
      <w:hyperlink r:id="rId10" w:history="1">
        <w:r w:rsidR="00C54DCB">
          <w:rPr>
            <w:rStyle w:val="Hyperlink"/>
            <w:rFonts w:asciiTheme="minorHAnsi" w:hAnsiTheme="minorHAnsi"/>
            <w:sz w:val="22"/>
            <w:szCs w:val="22"/>
          </w:rPr>
          <w:t>HM Treasury / DLUHC Consultation</w:t>
        </w:r>
      </w:hyperlink>
      <w:r w:rsidR="0094156A">
        <w:rPr>
          <w:rFonts w:asciiTheme="minorHAnsi" w:hAnsiTheme="minorHAnsi"/>
          <w:sz w:val="22"/>
          <w:szCs w:val="22"/>
        </w:rPr>
        <w:t xml:space="preserve">. We will be </w:t>
      </w:r>
      <w:r w:rsidR="00FF6B99">
        <w:rPr>
          <w:rFonts w:asciiTheme="minorHAnsi" w:hAnsiTheme="minorHAnsi"/>
          <w:sz w:val="22"/>
          <w:szCs w:val="22"/>
        </w:rPr>
        <w:t>very happy to discuss any aspects of our response further with official</w:t>
      </w:r>
      <w:r w:rsidR="005D638C">
        <w:rPr>
          <w:rFonts w:asciiTheme="minorHAnsi" w:hAnsiTheme="minorHAnsi"/>
          <w:sz w:val="22"/>
          <w:szCs w:val="22"/>
        </w:rPr>
        <w:t>s</w:t>
      </w:r>
      <w:r w:rsidR="00FF6B99">
        <w:rPr>
          <w:rFonts w:asciiTheme="minorHAnsi" w:hAnsiTheme="minorHAnsi"/>
          <w:sz w:val="22"/>
          <w:szCs w:val="22"/>
        </w:rPr>
        <w:t>.</w:t>
      </w:r>
      <w:r w:rsidR="00A55005">
        <w:rPr>
          <w:rFonts w:asciiTheme="minorHAnsi" w:hAnsiTheme="minorHAnsi"/>
          <w:sz w:val="22"/>
          <w:szCs w:val="22"/>
        </w:rPr>
        <w:t xml:space="preserve"> </w:t>
      </w:r>
      <w:r w:rsidR="00BF54E3">
        <w:rPr>
          <w:rFonts w:asciiTheme="minorHAnsi" w:hAnsiTheme="minorHAnsi" w:cstheme="minorHAnsi"/>
          <w:sz w:val="22"/>
          <w:szCs w:val="22"/>
        </w:rPr>
        <w:t>Our response reflects our concern</w:t>
      </w:r>
      <w:r w:rsidR="00153F36">
        <w:rPr>
          <w:rFonts w:asciiTheme="minorHAnsi" w:hAnsiTheme="minorHAnsi" w:cstheme="minorHAnsi"/>
          <w:sz w:val="22"/>
          <w:szCs w:val="22"/>
        </w:rPr>
        <w:t xml:space="preserve"> that some of the suggestions made in the Consultation Document </w:t>
      </w:r>
      <w:r w:rsidR="00FA1532">
        <w:rPr>
          <w:rFonts w:asciiTheme="minorHAnsi" w:hAnsiTheme="minorHAnsi" w:cstheme="minorHAnsi"/>
          <w:sz w:val="22"/>
          <w:szCs w:val="22"/>
        </w:rPr>
        <w:t xml:space="preserve">could lead to unintended </w:t>
      </w:r>
      <w:r w:rsidR="005D638C">
        <w:rPr>
          <w:rFonts w:asciiTheme="minorHAnsi" w:hAnsiTheme="minorHAnsi" w:cstheme="minorHAnsi"/>
          <w:sz w:val="22"/>
          <w:szCs w:val="22"/>
        </w:rPr>
        <w:t>and</w:t>
      </w:r>
      <w:r w:rsidR="003D4B26">
        <w:rPr>
          <w:rFonts w:asciiTheme="minorHAnsi" w:hAnsiTheme="minorHAnsi" w:cstheme="minorHAnsi"/>
          <w:sz w:val="22"/>
          <w:szCs w:val="22"/>
        </w:rPr>
        <w:t>, potentially,</w:t>
      </w:r>
      <w:r w:rsidR="005D638C">
        <w:rPr>
          <w:rFonts w:asciiTheme="minorHAnsi" w:hAnsiTheme="minorHAnsi" w:cstheme="minorHAnsi"/>
          <w:sz w:val="22"/>
          <w:szCs w:val="22"/>
        </w:rPr>
        <w:t xml:space="preserve"> disproportionate </w:t>
      </w:r>
      <w:r w:rsidR="00FA1532">
        <w:rPr>
          <w:rFonts w:asciiTheme="minorHAnsi" w:hAnsiTheme="minorHAnsi" w:cstheme="minorHAnsi"/>
          <w:sz w:val="22"/>
          <w:szCs w:val="22"/>
        </w:rPr>
        <w:t>consequences for the charity sector</w:t>
      </w:r>
      <w:r w:rsidR="00372695">
        <w:rPr>
          <w:rFonts w:asciiTheme="minorHAnsi" w:hAnsiTheme="minorHAnsi" w:cstheme="minorHAnsi"/>
          <w:sz w:val="22"/>
          <w:szCs w:val="22"/>
        </w:rPr>
        <w:t>.</w:t>
      </w:r>
    </w:p>
    <w:p w14:paraId="32B8AD26" w14:textId="126EAEB2" w:rsidR="0040021D" w:rsidRDefault="0040021D" w:rsidP="0040021D">
      <w:pPr>
        <w:jc w:val="both"/>
        <w:rPr>
          <w:rFonts w:asciiTheme="minorHAnsi" w:hAnsiTheme="minorHAnsi" w:cstheme="minorHAnsi"/>
          <w:sz w:val="22"/>
          <w:szCs w:val="22"/>
        </w:rPr>
      </w:pPr>
    </w:p>
    <w:p w14:paraId="3B715DA2" w14:textId="3161335F" w:rsidR="0040021D" w:rsidRPr="00231AFB" w:rsidRDefault="0043526F" w:rsidP="0040021D">
      <w:pPr>
        <w:pStyle w:val="NoSpacing"/>
        <w:jc w:val="both"/>
        <w:rPr>
          <w:rFonts w:asciiTheme="minorHAnsi" w:hAnsiTheme="minorHAnsi"/>
          <w:b/>
          <w:bCs/>
          <w:sz w:val="28"/>
          <w:szCs w:val="28"/>
        </w:rPr>
      </w:pPr>
      <w:r>
        <w:rPr>
          <w:rFonts w:asciiTheme="minorHAnsi" w:hAnsiTheme="minorHAnsi"/>
          <w:b/>
          <w:bCs/>
          <w:sz w:val="28"/>
          <w:szCs w:val="28"/>
        </w:rPr>
        <w:t xml:space="preserve">General </w:t>
      </w:r>
      <w:r w:rsidR="0040021D" w:rsidRPr="00231AFB">
        <w:rPr>
          <w:rFonts w:asciiTheme="minorHAnsi" w:hAnsiTheme="minorHAnsi"/>
          <w:b/>
          <w:bCs/>
          <w:sz w:val="28"/>
          <w:szCs w:val="28"/>
        </w:rPr>
        <w:t>Comments</w:t>
      </w:r>
    </w:p>
    <w:p w14:paraId="49C9A2B7" w14:textId="57742B7C" w:rsidR="006420D1" w:rsidRDefault="006420D1" w:rsidP="0040021D">
      <w:pPr>
        <w:pStyle w:val="NoSpacing"/>
        <w:jc w:val="both"/>
        <w:rPr>
          <w:rFonts w:asciiTheme="minorHAnsi" w:hAnsiTheme="minorHAnsi" w:cstheme="minorHAnsi"/>
          <w:b/>
          <w:bCs/>
          <w:sz w:val="22"/>
          <w:szCs w:val="22"/>
        </w:rPr>
      </w:pPr>
    </w:p>
    <w:p w14:paraId="1EB50832" w14:textId="3CE12C31" w:rsidR="006420D1" w:rsidRPr="00915555" w:rsidRDefault="00325884" w:rsidP="00C845E8">
      <w:pPr>
        <w:pStyle w:val="NoSpacing"/>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Empty </w:t>
      </w:r>
      <w:r w:rsidR="007C687E">
        <w:rPr>
          <w:rFonts w:asciiTheme="minorHAnsi" w:hAnsiTheme="minorHAnsi" w:cstheme="minorHAnsi"/>
          <w:sz w:val="22"/>
          <w:szCs w:val="22"/>
        </w:rPr>
        <w:t>Property Relief is an important relief for charities</w:t>
      </w:r>
      <w:r w:rsidR="00430BF0">
        <w:rPr>
          <w:rFonts w:asciiTheme="minorHAnsi" w:hAnsiTheme="minorHAnsi" w:cstheme="minorHAnsi"/>
          <w:sz w:val="22"/>
          <w:szCs w:val="22"/>
        </w:rPr>
        <w:t xml:space="preserve">. </w:t>
      </w:r>
      <w:r w:rsidR="008A04AD" w:rsidRPr="00915555">
        <w:rPr>
          <w:rFonts w:asciiTheme="minorHAnsi" w:hAnsiTheme="minorHAnsi" w:cstheme="minorHAnsi"/>
          <w:sz w:val="22"/>
          <w:szCs w:val="22"/>
        </w:rPr>
        <w:t>We</w:t>
      </w:r>
      <w:r w:rsidR="006420D1" w:rsidRPr="00915555">
        <w:rPr>
          <w:rFonts w:asciiTheme="minorHAnsi" w:hAnsiTheme="minorHAnsi" w:cstheme="minorHAnsi"/>
          <w:sz w:val="22"/>
          <w:szCs w:val="22"/>
        </w:rPr>
        <w:t xml:space="preserve"> support moves </w:t>
      </w:r>
      <w:r w:rsidR="00AF27BB">
        <w:rPr>
          <w:rFonts w:asciiTheme="minorHAnsi" w:hAnsiTheme="minorHAnsi" w:cstheme="minorHAnsi"/>
          <w:sz w:val="22"/>
          <w:szCs w:val="22"/>
        </w:rPr>
        <w:t>that seek to</w:t>
      </w:r>
      <w:r w:rsidR="006420D1" w:rsidRPr="00915555">
        <w:rPr>
          <w:rFonts w:asciiTheme="minorHAnsi" w:hAnsiTheme="minorHAnsi" w:cstheme="minorHAnsi"/>
          <w:sz w:val="22"/>
          <w:szCs w:val="22"/>
        </w:rPr>
        <w:t xml:space="preserve"> tackle </w:t>
      </w:r>
      <w:r w:rsidR="005D177D" w:rsidRPr="00915555">
        <w:rPr>
          <w:rFonts w:asciiTheme="minorHAnsi" w:hAnsiTheme="minorHAnsi" w:cstheme="minorHAnsi"/>
          <w:sz w:val="22"/>
          <w:szCs w:val="22"/>
        </w:rPr>
        <w:t>business rates</w:t>
      </w:r>
      <w:r w:rsidR="006420D1" w:rsidRPr="00915555">
        <w:rPr>
          <w:rFonts w:asciiTheme="minorHAnsi" w:hAnsiTheme="minorHAnsi" w:cstheme="minorHAnsi"/>
          <w:sz w:val="22"/>
          <w:szCs w:val="22"/>
        </w:rPr>
        <w:t xml:space="preserve"> avoidance and abuse. However, we believe it is also important that measures are </w:t>
      </w:r>
      <w:r w:rsidR="005D177D" w:rsidRPr="00915555">
        <w:rPr>
          <w:rFonts w:asciiTheme="minorHAnsi" w:hAnsiTheme="minorHAnsi" w:cstheme="minorHAnsi"/>
          <w:sz w:val="22"/>
          <w:szCs w:val="22"/>
        </w:rPr>
        <w:t xml:space="preserve">justified, </w:t>
      </w:r>
      <w:r w:rsidR="006420D1" w:rsidRPr="00915555">
        <w:rPr>
          <w:rFonts w:asciiTheme="minorHAnsi" w:hAnsiTheme="minorHAnsi" w:cstheme="minorHAnsi"/>
          <w:sz w:val="22"/>
          <w:szCs w:val="22"/>
        </w:rPr>
        <w:t xml:space="preserve">proportionate and do not have an </w:t>
      </w:r>
      <w:r w:rsidR="0076230D" w:rsidRPr="00915555">
        <w:rPr>
          <w:rFonts w:asciiTheme="minorHAnsi" w:hAnsiTheme="minorHAnsi" w:cstheme="minorHAnsi"/>
          <w:sz w:val="22"/>
          <w:szCs w:val="22"/>
        </w:rPr>
        <w:t xml:space="preserve">unnecessarily </w:t>
      </w:r>
      <w:r w:rsidR="006420D1" w:rsidRPr="00915555">
        <w:rPr>
          <w:rFonts w:asciiTheme="minorHAnsi" w:hAnsiTheme="minorHAnsi" w:cstheme="minorHAnsi"/>
          <w:sz w:val="22"/>
          <w:szCs w:val="22"/>
        </w:rPr>
        <w:t>adverse impact on charities</w:t>
      </w:r>
      <w:r w:rsidR="00B62DA1" w:rsidRPr="00915555">
        <w:rPr>
          <w:rFonts w:asciiTheme="minorHAnsi" w:hAnsiTheme="minorHAnsi" w:cstheme="minorHAnsi"/>
          <w:sz w:val="22"/>
          <w:szCs w:val="22"/>
        </w:rPr>
        <w:t>.</w:t>
      </w:r>
      <w:r w:rsidR="00231AFB" w:rsidRPr="00915555">
        <w:rPr>
          <w:rFonts w:asciiTheme="minorHAnsi" w:hAnsiTheme="minorHAnsi" w:cstheme="minorHAnsi"/>
          <w:sz w:val="22"/>
          <w:szCs w:val="22"/>
        </w:rPr>
        <w:t xml:space="preserve"> In </w:t>
      </w:r>
      <w:r w:rsidR="00A6056E">
        <w:rPr>
          <w:rFonts w:asciiTheme="minorHAnsi" w:hAnsiTheme="minorHAnsi" w:cstheme="minorHAnsi"/>
          <w:sz w:val="22"/>
          <w:szCs w:val="22"/>
        </w:rPr>
        <w:t>this context</w:t>
      </w:r>
      <w:r w:rsidR="00231AFB" w:rsidRPr="00915555">
        <w:rPr>
          <w:rFonts w:asciiTheme="minorHAnsi" w:hAnsiTheme="minorHAnsi" w:cstheme="minorHAnsi"/>
          <w:sz w:val="22"/>
          <w:szCs w:val="22"/>
        </w:rPr>
        <w:t xml:space="preserve">, </w:t>
      </w:r>
      <w:r w:rsidR="00AB58EF">
        <w:rPr>
          <w:rFonts w:asciiTheme="minorHAnsi" w:hAnsiTheme="minorHAnsi" w:cstheme="minorHAnsi"/>
          <w:sz w:val="22"/>
          <w:szCs w:val="22"/>
        </w:rPr>
        <w:t xml:space="preserve">more work needs to be done to better understand </w:t>
      </w:r>
      <w:r w:rsidR="00231AFB" w:rsidRPr="00915555">
        <w:rPr>
          <w:rFonts w:asciiTheme="minorHAnsi" w:hAnsiTheme="minorHAnsi" w:cstheme="minorHAnsi"/>
          <w:sz w:val="22"/>
          <w:szCs w:val="22"/>
        </w:rPr>
        <w:t xml:space="preserve">the scale of the abuse that </w:t>
      </w:r>
      <w:r w:rsidR="00121BB2" w:rsidRPr="00915555">
        <w:rPr>
          <w:rFonts w:asciiTheme="minorHAnsi" w:hAnsiTheme="minorHAnsi" w:cstheme="minorHAnsi"/>
          <w:sz w:val="22"/>
          <w:szCs w:val="22"/>
        </w:rPr>
        <w:t>the Consultation seeks</w:t>
      </w:r>
      <w:r w:rsidR="00231AFB" w:rsidRPr="00915555">
        <w:rPr>
          <w:rFonts w:asciiTheme="minorHAnsi" w:hAnsiTheme="minorHAnsi" w:cstheme="minorHAnsi"/>
          <w:sz w:val="22"/>
          <w:szCs w:val="22"/>
        </w:rPr>
        <w:t xml:space="preserve"> to address.</w:t>
      </w:r>
      <w:r w:rsidR="00AB58EF">
        <w:rPr>
          <w:rFonts w:asciiTheme="minorHAnsi" w:hAnsiTheme="minorHAnsi" w:cstheme="minorHAnsi"/>
          <w:sz w:val="22"/>
          <w:szCs w:val="22"/>
        </w:rPr>
        <w:t xml:space="preserve"> </w:t>
      </w:r>
      <w:r w:rsidR="00AB58EF" w:rsidRPr="00AB58EF">
        <w:rPr>
          <w:rFonts w:asciiTheme="minorHAnsi" w:hAnsiTheme="minorHAnsi" w:cstheme="minorHAnsi"/>
          <w:sz w:val="22"/>
          <w:szCs w:val="22"/>
        </w:rPr>
        <w:t xml:space="preserve">If not, legitimate relief </w:t>
      </w:r>
      <w:r w:rsidR="00AB58EF" w:rsidRPr="00AB58EF">
        <w:rPr>
          <w:rFonts w:asciiTheme="minorHAnsi" w:hAnsiTheme="minorHAnsi" w:cstheme="minorHAnsi"/>
          <w:sz w:val="22"/>
          <w:szCs w:val="22"/>
        </w:rPr>
        <w:t>may</w:t>
      </w:r>
      <w:r w:rsidR="00AB58EF" w:rsidRPr="00AB58EF">
        <w:rPr>
          <w:rFonts w:asciiTheme="minorHAnsi" w:hAnsiTheme="minorHAnsi" w:cstheme="minorHAnsi"/>
          <w:sz w:val="22"/>
          <w:szCs w:val="22"/>
        </w:rPr>
        <w:t xml:space="preserve"> be lost which is much greater than the abuse that it seeks to address.</w:t>
      </w:r>
    </w:p>
    <w:p w14:paraId="1A853699" w14:textId="77777777" w:rsidR="00740826" w:rsidRPr="00915555" w:rsidRDefault="00740826" w:rsidP="00740826">
      <w:pPr>
        <w:pStyle w:val="NoSpacing"/>
        <w:ind w:left="426"/>
        <w:jc w:val="both"/>
        <w:rPr>
          <w:rFonts w:asciiTheme="minorHAnsi" w:hAnsiTheme="minorHAnsi" w:cstheme="minorHAnsi"/>
          <w:sz w:val="22"/>
          <w:szCs w:val="22"/>
        </w:rPr>
      </w:pPr>
    </w:p>
    <w:p w14:paraId="2BC6C2A8" w14:textId="64F434F9" w:rsidR="00740826" w:rsidRDefault="00AB58EF" w:rsidP="00C845E8">
      <w:pPr>
        <w:pStyle w:val="NoSpacing"/>
        <w:numPr>
          <w:ilvl w:val="0"/>
          <w:numId w:val="7"/>
        </w:numPr>
        <w:jc w:val="both"/>
        <w:rPr>
          <w:rFonts w:asciiTheme="minorHAnsi" w:hAnsiTheme="minorHAnsi" w:cstheme="minorHAnsi"/>
          <w:sz w:val="22"/>
          <w:szCs w:val="22"/>
        </w:rPr>
      </w:pPr>
      <w:r>
        <w:rPr>
          <w:rFonts w:asciiTheme="minorHAnsi" w:hAnsiTheme="minorHAnsi" w:cstheme="minorHAnsi"/>
          <w:sz w:val="22"/>
          <w:szCs w:val="22"/>
        </w:rPr>
        <w:t>Virtually all</w:t>
      </w:r>
      <w:r w:rsidR="00903732" w:rsidRPr="00915555">
        <w:rPr>
          <w:rFonts w:asciiTheme="minorHAnsi" w:hAnsiTheme="minorHAnsi" w:cstheme="minorHAnsi"/>
          <w:sz w:val="22"/>
          <w:szCs w:val="22"/>
        </w:rPr>
        <w:t xml:space="preserve"> c</w:t>
      </w:r>
      <w:r w:rsidR="00740826" w:rsidRPr="00915555">
        <w:rPr>
          <w:rFonts w:asciiTheme="minorHAnsi" w:hAnsiTheme="minorHAnsi" w:cstheme="minorHAnsi"/>
          <w:sz w:val="22"/>
          <w:szCs w:val="22"/>
        </w:rPr>
        <w:t xml:space="preserve">harities are risk averse </w:t>
      </w:r>
      <w:r w:rsidR="00445C7A" w:rsidRPr="00915555">
        <w:rPr>
          <w:rFonts w:asciiTheme="minorHAnsi" w:hAnsiTheme="minorHAnsi" w:cstheme="minorHAnsi"/>
          <w:sz w:val="22"/>
          <w:szCs w:val="22"/>
        </w:rPr>
        <w:t xml:space="preserve">and would not wish to be involved in schemes that are designed to avoid or evade </w:t>
      </w:r>
      <w:r>
        <w:rPr>
          <w:rFonts w:asciiTheme="minorHAnsi" w:hAnsiTheme="minorHAnsi" w:cstheme="minorHAnsi"/>
          <w:sz w:val="22"/>
          <w:szCs w:val="22"/>
        </w:rPr>
        <w:t>legitimate</w:t>
      </w:r>
      <w:r w:rsidR="00442822" w:rsidRPr="00915555">
        <w:rPr>
          <w:rFonts w:asciiTheme="minorHAnsi" w:hAnsiTheme="minorHAnsi" w:cstheme="minorHAnsi"/>
          <w:sz w:val="22"/>
          <w:szCs w:val="22"/>
        </w:rPr>
        <w:t xml:space="preserve"> business rates. However,</w:t>
      </w:r>
      <w:r w:rsidR="00FA0395" w:rsidRPr="00915555">
        <w:rPr>
          <w:rFonts w:asciiTheme="minorHAnsi" w:hAnsiTheme="minorHAnsi" w:cstheme="minorHAnsi"/>
          <w:sz w:val="22"/>
          <w:szCs w:val="22"/>
        </w:rPr>
        <w:t xml:space="preserve"> </w:t>
      </w:r>
      <w:r w:rsidRPr="00AB58EF">
        <w:rPr>
          <w:rFonts w:asciiTheme="minorHAnsi" w:hAnsiTheme="minorHAnsi" w:cstheme="minorHAnsi"/>
          <w:sz w:val="22"/>
          <w:szCs w:val="22"/>
        </w:rPr>
        <w:t xml:space="preserve">in seeking to remove abuse </w:t>
      </w:r>
      <w:r>
        <w:rPr>
          <w:rFonts w:asciiTheme="minorHAnsi" w:hAnsiTheme="minorHAnsi" w:cstheme="minorHAnsi"/>
          <w:sz w:val="22"/>
          <w:szCs w:val="22"/>
        </w:rPr>
        <w:t xml:space="preserve">by a minority, </w:t>
      </w:r>
      <w:r w:rsidR="00FA0395" w:rsidRPr="00915555">
        <w:rPr>
          <w:rFonts w:asciiTheme="minorHAnsi" w:hAnsiTheme="minorHAnsi" w:cstheme="minorHAnsi"/>
          <w:sz w:val="22"/>
          <w:szCs w:val="22"/>
        </w:rPr>
        <w:t>some of the proposals in</w:t>
      </w:r>
      <w:r w:rsidR="00442822" w:rsidRPr="00915555">
        <w:rPr>
          <w:rFonts w:asciiTheme="minorHAnsi" w:hAnsiTheme="minorHAnsi" w:cstheme="minorHAnsi"/>
          <w:sz w:val="22"/>
          <w:szCs w:val="22"/>
        </w:rPr>
        <w:t xml:space="preserve"> </w:t>
      </w:r>
      <w:r w:rsidR="00FA0395" w:rsidRPr="00915555">
        <w:rPr>
          <w:rFonts w:asciiTheme="minorHAnsi" w:hAnsiTheme="minorHAnsi" w:cstheme="minorHAnsi"/>
          <w:sz w:val="22"/>
          <w:szCs w:val="22"/>
        </w:rPr>
        <w:t xml:space="preserve">the Consultation Document </w:t>
      </w:r>
      <w:r w:rsidRPr="00AB58EF">
        <w:rPr>
          <w:rFonts w:asciiTheme="minorHAnsi" w:hAnsiTheme="minorHAnsi" w:cstheme="minorHAnsi"/>
          <w:sz w:val="22"/>
          <w:szCs w:val="22"/>
        </w:rPr>
        <w:t>are likely to increase costs for charities where rates relief is appropriate.</w:t>
      </w:r>
    </w:p>
    <w:p w14:paraId="37C585D3" w14:textId="77777777" w:rsidR="005B14AF" w:rsidRPr="00915555" w:rsidRDefault="005B14AF" w:rsidP="005B14AF">
      <w:pPr>
        <w:pStyle w:val="NoSpacing"/>
        <w:jc w:val="both"/>
        <w:rPr>
          <w:rFonts w:asciiTheme="minorHAnsi" w:hAnsiTheme="minorHAnsi" w:cstheme="minorHAnsi"/>
          <w:sz w:val="22"/>
          <w:szCs w:val="22"/>
        </w:rPr>
      </w:pPr>
    </w:p>
    <w:p w14:paraId="36694F8F" w14:textId="6126C6C2" w:rsidR="00915555" w:rsidRPr="00AB58EF" w:rsidRDefault="005B14AF" w:rsidP="005B14AF">
      <w:pPr>
        <w:pStyle w:val="NoSpacing"/>
        <w:numPr>
          <w:ilvl w:val="0"/>
          <w:numId w:val="7"/>
        </w:numPr>
        <w:jc w:val="both"/>
        <w:rPr>
          <w:rFonts w:asciiTheme="minorHAnsi" w:hAnsiTheme="minorHAnsi" w:cstheme="minorHAnsi"/>
          <w:sz w:val="22"/>
          <w:szCs w:val="22"/>
        </w:rPr>
      </w:pPr>
      <w:r w:rsidRPr="00EC7658">
        <w:rPr>
          <w:rFonts w:asciiTheme="minorHAnsi" w:hAnsiTheme="minorHAnsi" w:cstheme="minorHAnsi"/>
          <w:sz w:val="22"/>
          <w:szCs w:val="22"/>
        </w:rPr>
        <w:t xml:space="preserve">We are also concerned that, unless carefully targeted, a tightening of the rules on Empty Property Relief </w:t>
      </w:r>
      <w:r w:rsidR="00AB58EF">
        <w:rPr>
          <w:rFonts w:asciiTheme="minorHAnsi" w:hAnsiTheme="minorHAnsi" w:cstheme="minorHAnsi"/>
          <w:sz w:val="22"/>
          <w:szCs w:val="22"/>
        </w:rPr>
        <w:t>will</w:t>
      </w:r>
      <w:r w:rsidRPr="00EC7658">
        <w:rPr>
          <w:rFonts w:asciiTheme="minorHAnsi" w:hAnsiTheme="minorHAnsi" w:cstheme="minorHAnsi"/>
          <w:sz w:val="22"/>
          <w:szCs w:val="22"/>
        </w:rPr>
        <w:t xml:space="preserve"> result in a </w:t>
      </w:r>
      <w:r w:rsidR="00B936E8" w:rsidRPr="00AB58EF">
        <w:rPr>
          <w:rFonts w:asciiTheme="minorHAnsi" w:hAnsiTheme="minorHAnsi" w:cstheme="minorHAnsi"/>
          <w:sz w:val="22"/>
          <w:szCs w:val="22"/>
        </w:rPr>
        <w:t>harmful</w:t>
      </w:r>
      <w:r w:rsidRPr="00AB58EF">
        <w:rPr>
          <w:rFonts w:asciiTheme="minorHAnsi" w:hAnsiTheme="minorHAnsi" w:cstheme="minorHAnsi"/>
          <w:sz w:val="22"/>
          <w:szCs w:val="22"/>
        </w:rPr>
        <w:t xml:space="preserve"> effect on </w:t>
      </w:r>
      <w:r w:rsidR="00B936E8" w:rsidRPr="00AB58EF">
        <w:rPr>
          <w:rFonts w:asciiTheme="minorHAnsi" w:hAnsiTheme="minorHAnsi" w:cstheme="minorHAnsi"/>
          <w:sz w:val="22"/>
          <w:szCs w:val="22"/>
        </w:rPr>
        <w:t xml:space="preserve">charities, and on </w:t>
      </w:r>
      <w:r w:rsidRPr="00AB58EF">
        <w:rPr>
          <w:rFonts w:asciiTheme="minorHAnsi" w:hAnsiTheme="minorHAnsi" w:cstheme="minorHAnsi"/>
          <w:sz w:val="22"/>
          <w:szCs w:val="22"/>
        </w:rPr>
        <w:t xml:space="preserve">the high street landscape and footfall, </w:t>
      </w:r>
      <w:r w:rsidR="00AB58EF" w:rsidRPr="00AB58EF">
        <w:rPr>
          <w:rFonts w:asciiTheme="minorHAnsi" w:hAnsiTheme="minorHAnsi" w:cstheme="minorHAnsi"/>
          <w:sz w:val="22"/>
          <w:szCs w:val="22"/>
        </w:rPr>
        <w:t>reducing, for example,</w:t>
      </w:r>
      <w:r w:rsidRPr="00AB58EF">
        <w:rPr>
          <w:rFonts w:asciiTheme="minorHAnsi" w:hAnsiTheme="minorHAnsi" w:cstheme="minorHAnsi"/>
          <w:sz w:val="22"/>
          <w:szCs w:val="22"/>
        </w:rPr>
        <w:t xml:space="preserve"> the income of charity shops.</w:t>
      </w:r>
    </w:p>
    <w:p w14:paraId="620AD44C" w14:textId="77777777" w:rsidR="00B936E8" w:rsidRDefault="00B936E8" w:rsidP="00B936E8">
      <w:pPr>
        <w:pStyle w:val="ListParagraph"/>
        <w:rPr>
          <w:rFonts w:asciiTheme="minorHAnsi" w:hAnsiTheme="minorHAnsi" w:cstheme="minorHAnsi"/>
          <w:sz w:val="22"/>
          <w:szCs w:val="22"/>
        </w:rPr>
      </w:pPr>
    </w:p>
    <w:p w14:paraId="22A654AA" w14:textId="5D9EEB3D" w:rsidR="00B936E8" w:rsidRPr="00AB58EF" w:rsidRDefault="00B936E8" w:rsidP="005B14AF">
      <w:pPr>
        <w:pStyle w:val="NoSpacing"/>
        <w:numPr>
          <w:ilvl w:val="0"/>
          <w:numId w:val="7"/>
        </w:numPr>
        <w:jc w:val="both"/>
        <w:rPr>
          <w:rFonts w:asciiTheme="minorHAnsi" w:hAnsiTheme="minorHAnsi" w:cstheme="minorHAnsi"/>
          <w:sz w:val="22"/>
          <w:szCs w:val="22"/>
        </w:rPr>
      </w:pPr>
      <w:r w:rsidRPr="00AB58EF">
        <w:rPr>
          <w:rFonts w:asciiTheme="minorHAnsi" w:hAnsiTheme="minorHAnsi" w:cstheme="minorHAnsi"/>
          <w:sz w:val="22"/>
          <w:szCs w:val="22"/>
        </w:rPr>
        <w:t xml:space="preserve">It is </w:t>
      </w:r>
      <w:r w:rsidR="00AB58EF" w:rsidRPr="00AB58EF">
        <w:rPr>
          <w:rFonts w:asciiTheme="minorHAnsi" w:hAnsiTheme="minorHAnsi" w:cstheme="minorHAnsi"/>
          <w:sz w:val="22"/>
          <w:szCs w:val="22"/>
        </w:rPr>
        <w:t>highly important</w:t>
      </w:r>
      <w:r w:rsidRPr="00AB58EF">
        <w:rPr>
          <w:rFonts w:asciiTheme="minorHAnsi" w:hAnsiTheme="minorHAnsi" w:cstheme="minorHAnsi"/>
          <w:sz w:val="22"/>
          <w:szCs w:val="22"/>
        </w:rPr>
        <w:t xml:space="preserve"> to charities that the ‘</w:t>
      </w:r>
      <w:r w:rsidR="0012622A" w:rsidRPr="00AB58EF">
        <w:rPr>
          <w:rFonts w:asciiTheme="minorHAnsi" w:hAnsiTheme="minorHAnsi" w:cstheme="minorHAnsi"/>
          <w:sz w:val="22"/>
          <w:szCs w:val="22"/>
        </w:rPr>
        <w:t>n</w:t>
      </w:r>
      <w:r w:rsidRPr="00AB58EF">
        <w:rPr>
          <w:rFonts w:asciiTheme="minorHAnsi" w:hAnsiTheme="minorHAnsi" w:cstheme="minorHAnsi"/>
          <w:sz w:val="22"/>
          <w:szCs w:val="22"/>
        </w:rPr>
        <w:t xml:space="preserve">ext in </w:t>
      </w:r>
      <w:r w:rsidR="0012622A" w:rsidRPr="00AB58EF">
        <w:rPr>
          <w:rFonts w:asciiTheme="minorHAnsi" w:hAnsiTheme="minorHAnsi" w:cstheme="minorHAnsi"/>
          <w:sz w:val="22"/>
          <w:szCs w:val="22"/>
        </w:rPr>
        <w:t>u</w:t>
      </w:r>
      <w:r w:rsidRPr="00AB58EF">
        <w:rPr>
          <w:rFonts w:asciiTheme="minorHAnsi" w:hAnsiTheme="minorHAnsi" w:cstheme="minorHAnsi"/>
          <w:sz w:val="22"/>
          <w:szCs w:val="22"/>
        </w:rPr>
        <w:t>se’ exemption is retained.</w:t>
      </w:r>
    </w:p>
    <w:p w14:paraId="3DE92604" w14:textId="77777777" w:rsidR="00EC7658" w:rsidRPr="00EC7658" w:rsidRDefault="00EC7658" w:rsidP="00EC7658">
      <w:pPr>
        <w:pStyle w:val="NoSpacing"/>
        <w:jc w:val="both"/>
        <w:rPr>
          <w:rFonts w:asciiTheme="minorHAnsi" w:hAnsiTheme="minorHAnsi" w:cstheme="minorHAnsi"/>
          <w:sz w:val="22"/>
          <w:szCs w:val="22"/>
        </w:rPr>
      </w:pPr>
    </w:p>
    <w:p w14:paraId="14AA0D48" w14:textId="74F90980" w:rsidR="00372695" w:rsidRDefault="00372695" w:rsidP="005B14AF">
      <w:pPr>
        <w:pStyle w:val="NoSpacing"/>
        <w:numPr>
          <w:ilvl w:val="0"/>
          <w:numId w:val="7"/>
        </w:numPr>
        <w:jc w:val="both"/>
        <w:rPr>
          <w:rFonts w:asciiTheme="minorHAnsi" w:hAnsiTheme="minorHAnsi" w:cstheme="minorHAnsi"/>
          <w:sz w:val="22"/>
          <w:szCs w:val="22"/>
        </w:rPr>
      </w:pPr>
      <w:r w:rsidRPr="00915555">
        <w:rPr>
          <w:rFonts w:asciiTheme="minorHAnsi" w:hAnsiTheme="minorHAnsi" w:cstheme="minorHAnsi"/>
          <w:sz w:val="22"/>
          <w:szCs w:val="22"/>
        </w:rPr>
        <w:t xml:space="preserve">We </w:t>
      </w:r>
      <w:r w:rsidRPr="00372695">
        <w:rPr>
          <w:rFonts w:asciiTheme="minorHAnsi" w:hAnsiTheme="minorHAnsi" w:cstheme="minorHAnsi"/>
          <w:sz w:val="22"/>
          <w:szCs w:val="22"/>
        </w:rPr>
        <w:t>comment</w:t>
      </w:r>
      <w:r>
        <w:rPr>
          <w:rFonts w:asciiTheme="minorHAnsi" w:hAnsiTheme="minorHAnsi" w:cstheme="minorHAnsi"/>
          <w:sz w:val="22"/>
          <w:szCs w:val="22"/>
        </w:rPr>
        <w:t xml:space="preserve"> on each specific proposal below, using the </w:t>
      </w:r>
      <w:r w:rsidR="00C642F8">
        <w:rPr>
          <w:rFonts w:asciiTheme="minorHAnsi" w:hAnsiTheme="minorHAnsi" w:cstheme="minorHAnsi"/>
          <w:sz w:val="22"/>
          <w:szCs w:val="22"/>
        </w:rPr>
        <w:t xml:space="preserve">question </w:t>
      </w:r>
      <w:r>
        <w:rPr>
          <w:rFonts w:asciiTheme="minorHAnsi" w:hAnsiTheme="minorHAnsi" w:cstheme="minorHAnsi"/>
          <w:sz w:val="22"/>
          <w:szCs w:val="22"/>
        </w:rPr>
        <w:t xml:space="preserve">numbering in the </w:t>
      </w:r>
      <w:hyperlink r:id="rId11" w:history="1">
        <w:r w:rsidRPr="003E4AFD">
          <w:rPr>
            <w:rStyle w:val="Hyperlink"/>
            <w:rFonts w:asciiTheme="minorHAnsi" w:hAnsiTheme="minorHAnsi" w:cstheme="minorHAnsi"/>
            <w:sz w:val="22"/>
            <w:szCs w:val="22"/>
          </w:rPr>
          <w:t>Consultation Document</w:t>
        </w:r>
      </w:hyperlink>
      <w:r>
        <w:rPr>
          <w:rFonts w:asciiTheme="minorHAnsi" w:hAnsiTheme="minorHAnsi" w:cstheme="minorHAnsi"/>
          <w:sz w:val="22"/>
          <w:szCs w:val="22"/>
        </w:rPr>
        <w:t>:</w:t>
      </w:r>
    </w:p>
    <w:p w14:paraId="1AC92499" w14:textId="77777777" w:rsidR="00372695" w:rsidRDefault="00372695" w:rsidP="00372695">
      <w:pPr>
        <w:pStyle w:val="ListParagraph"/>
        <w:rPr>
          <w:rFonts w:asciiTheme="minorHAnsi" w:hAnsiTheme="minorHAnsi" w:cstheme="minorHAnsi"/>
          <w:sz w:val="22"/>
          <w:szCs w:val="22"/>
        </w:rPr>
      </w:pPr>
    </w:p>
    <w:p w14:paraId="7CD776A9" w14:textId="77777777" w:rsidR="006D681B" w:rsidRDefault="006D681B">
      <w:pPr>
        <w:spacing w:line="240" w:lineRule="auto"/>
        <w:rPr>
          <w:rFonts w:asciiTheme="minorHAnsi" w:hAnsiTheme="minorHAnsi"/>
          <w:b/>
          <w:bCs/>
          <w:sz w:val="28"/>
          <w:szCs w:val="28"/>
        </w:rPr>
      </w:pPr>
      <w:r>
        <w:rPr>
          <w:rFonts w:asciiTheme="minorHAnsi" w:hAnsiTheme="minorHAnsi"/>
          <w:b/>
          <w:bCs/>
          <w:sz w:val="28"/>
          <w:szCs w:val="28"/>
        </w:rPr>
        <w:br w:type="page"/>
      </w:r>
    </w:p>
    <w:p w14:paraId="09C5A0F0" w14:textId="7DC5987D" w:rsidR="003E4AFD" w:rsidRDefault="005C2E4A" w:rsidP="005C2E4A">
      <w:pPr>
        <w:pStyle w:val="NoSpacing"/>
        <w:jc w:val="both"/>
        <w:rPr>
          <w:rFonts w:asciiTheme="minorHAnsi" w:hAnsiTheme="minorHAnsi"/>
          <w:b/>
          <w:bCs/>
          <w:sz w:val="28"/>
          <w:szCs w:val="28"/>
        </w:rPr>
      </w:pPr>
      <w:r w:rsidRPr="005C2E4A">
        <w:rPr>
          <w:rFonts w:asciiTheme="minorHAnsi" w:hAnsiTheme="minorHAnsi"/>
          <w:b/>
          <w:bCs/>
          <w:sz w:val="28"/>
          <w:szCs w:val="28"/>
        </w:rPr>
        <w:lastRenderedPageBreak/>
        <w:t>Measures to reform rates on unoccupied properties</w:t>
      </w:r>
    </w:p>
    <w:p w14:paraId="5D982573" w14:textId="77777777" w:rsidR="005C2E4A" w:rsidRPr="005C2E4A" w:rsidRDefault="005C2E4A" w:rsidP="005C2E4A">
      <w:pPr>
        <w:pStyle w:val="NoSpacing"/>
        <w:jc w:val="both"/>
        <w:rPr>
          <w:rFonts w:asciiTheme="minorHAnsi" w:hAnsiTheme="minorHAnsi"/>
          <w:b/>
          <w:bCs/>
          <w:sz w:val="28"/>
          <w:szCs w:val="28"/>
        </w:rPr>
      </w:pPr>
    </w:p>
    <w:p w14:paraId="33025E8B" w14:textId="3A035FEE" w:rsidR="003E4AFD" w:rsidRPr="009F618E" w:rsidRDefault="003E4AFD" w:rsidP="009F618E">
      <w:pPr>
        <w:pStyle w:val="NoSpacing"/>
        <w:jc w:val="both"/>
        <w:rPr>
          <w:rFonts w:asciiTheme="minorHAnsi" w:hAnsiTheme="minorHAnsi" w:cstheme="minorHAnsi"/>
          <w:b/>
          <w:bCs/>
          <w:i/>
          <w:iCs/>
          <w:sz w:val="22"/>
          <w:szCs w:val="22"/>
        </w:rPr>
      </w:pPr>
      <w:r w:rsidRPr="009F618E">
        <w:rPr>
          <w:rFonts w:asciiTheme="minorHAnsi" w:hAnsiTheme="minorHAnsi" w:cstheme="minorHAnsi"/>
          <w:b/>
          <w:bCs/>
          <w:i/>
          <w:iCs/>
          <w:sz w:val="22"/>
          <w:szCs w:val="22"/>
        </w:rPr>
        <w:t xml:space="preserve">Question 1: </w:t>
      </w:r>
      <w:r w:rsidR="009F618E" w:rsidRPr="009F618E">
        <w:rPr>
          <w:rFonts w:asciiTheme="minorHAnsi" w:hAnsiTheme="minorHAnsi" w:cstheme="minorHAnsi"/>
          <w:b/>
          <w:bCs/>
          <w:i/>
          <w:iCs/>
          <w:sz w:val="22"/>
          <w:szCs w:val="22"/>
        </w:rPr>
        <w:t>Would increasing the required duration of occupation during the ‘reset period’ from 6-weeks to 3- or 6-months, in your view, be effective in reducing avoidance through</w:t>
      </w:r>
      <w:r w:rsidR="009F618E">
        <w:rPr>
          <w:rFonts w:asciiTheme="minorHAnsi" w:hAnsiTheme="minorHAnsi" w:cstheme="minorHAnsi"/>
          <w:b/>
          <w:bCs/>
          <w:i/>
          <w:iCs/>
          <w:sz w:val="22"/>
          <w:szCs w:val="22"/>
        </w:rPr>
        <w:t xml:space="preserve"> </w:t>
      </w:r>
      <w:r w:rsidR="009F618E" w:rsidRPr="009F618E">
        <w:rPr>
          <w:rFonts w:asciiTheme="minorHAnsi" w:hAnsiTheme="minorHAnsi" w:cstheme="minorHAnsi"/>
          <w:b/>
          <w:bCs/>
          <w:i/>
          <w:iCs/>
          <w:sz w:val="22"/>
          <w:szCs w:val="22"/>
        </w:rPr>
        <w:t>empty property rates?</w:t>
      </w:r>
    </w:p>
    <w:p w14:paraId="1852BB15" w14:textId="77777777" w:rsidR="009F618E" w:rsidRPr="00BC49B7" w:rsidRDefault="009F618E" w:rsidP="00231AFB">
      <w:pPr>
        <w:pStyle w:val="NoSpacing"/>
        <w:jc w:val="both"/>
        <w:rPr>
          <w:rFonts w:asciiTheme="minorHAnsi" w:hAnsiTheme="minorHAnsi" w:cstheme="minorHAnsi"/>
          <w:sz w:val="22"/>
          <w:szCs w:val="22"/>
        </w:rPr>
      </w:pPr>
    </w:p>
    <w:p w14:paraId="710268A0" w14:textId="61A28FF0" w:rsidR="000C77AC" w:rsidRDefault="000C77AC" w:rsidP="00231AFB">
      <w:pPr>
        <w:pStyle w:val="NoSpacing"/>
        <w:jc w:val="both"/>
        <w:rPr>
          <w:rFonts w:asciiTheme="minorHAnsi" w:hAnsiTheme="minorHAnsi" w:cstheme="minorHAnsi"/>
          <w:sz w:val="22"/>
          <w:szCs w:val="22"/>
        </w:rPr>
      </w:pPr>
      <w:r w:rsidRPr="00B85E89">
        <w:rPr>
          <w:rFonts w:asciiTheme="minorHAnsi" w:hAnsiTheme="minorHAnsi" w:cstheme="minorHAnsi"/>
          <w:sz w:val="22"/>
          <w:szCs w:val="22"/>
        </w:rPr>
        <w:t>Our response to this question is made on the assumption that the ‘</w:t>
      </w:r>
      <w:r w:rsidR="0012622A" w:rsidRPr="00B85E89">
        <w:rPr>
          <w:rFonts w:asciiTheme="minorHAnsi" w:hAnsiTheme="minorHAnsi" w:cstheme="minorHAnsi"/>
          <w:sz w:val="22"/>
          <w:szCs w:val="22"/>
        </w:rPr>
        <w:t>n</w:t>
      </w:r>
      <w:r w:rsidRPr="00B85E89">
        <w:rPr>
          <w:rFonts w:asciiTheme="minorHAnsi" w:hAnsiTheme="minorHAnsi" w:cstheme="minorHAnsi"/>
          <w:sz w:val="22"/>
          <w:szCs w:val="22"/>
        </w:rPr>
        <w:t xml:space="preserve">ext in </w:t>
      </w:r>
      <w:r w:rsidR="0012622A" w:rsidRPr="00B85E89">
        <w:rPr>
          <w:rFonts w:asciiTheme="minorHAnsi" w:hAnsiTheme="minorHAnsi" w:cstheme="minorHAnsi"/>
          <w:sz w:val="22"/>
          <w:szCs w:val="22"/>
        </w:rPr>
        <w:t>u</w:t>
      </w:r>
      <w:r w:rsidRPr="00B85E89">
        <w:rPr>
          <w:rFonts w:asciiTheme="minorHAnsi" w:hAnsiTheme="minorHAnsi" w:cstheme="minorHAnsi"/>
          <w:sz w:val="22"/>
          <w:szCs w:val="22"/>
        </w:rPr>
        <w:t>se’ exemption for charitable use is retained. Our responses to this question would significantly differ, were this not to be the case.</w:t>
      </w:r>
    </w:p>
    <w:p w14:paraId="0C3EFA10" w14:textId="77777777" w:rsidR="000C77AC" w:rsidRDefault="000C77AC" w:rsidP="00231AFB">
      <w:pPr>
        <w:pStyle w:val="NoSpacing"/>
        <w:jc w:val="both"/>
        <w:rPr>
          <w:rFonts w:asciiTheme="minorHAnsi" w:hAnsiTheme="minorHAnsi" w:cstheme="minorHAnsi"/>
          <w:sz w:val="22"/>
          <w:szCs w:val="22"/>
        </w:rPr>
      </w:pPr>
    </w:p>
    <w:p w14:paraId="7B6EDAA2" w14:textId="0474B48B" w:rsidR="00854CDF" w:rsidRDefault="00F96397" w:rsidP="00231AFB">
      <w:pPr>
        <w:pStyle w:val="NoSpacing"/>
        <w:jc w:val="both"/>
        <w:rPr>
          <w:rFonts w:asciiTheme="minorHAnsi" w:hAnsiTheme="minorHAnsi" w:cstheme="minorHAnsi"/>
          <w:sz w:val="22"/>
          <w:szCs w:val="22"/>
        </w:rPr>
      </w:pPr>
      <w:r w:rsidRPr="00BC49B7">
        <w:rPr>
          <w:rFonts w:asciiTheme="minorHAnsi" w:hAnsiTheme="minorHAnsi" w:cstheme="minorHAnsi"/>
          <w:sz w:val="22"/>
          <w:szCs w:val="22"/>
        </w:rPr>
        <w:t>In</w:t>
      </w:r>
      <w:r w:rsidR="00BC49B7">
        <w:rPr>
          <w:rFonts w:asciiTheme="minorHAnsi" w:hAnsiTheme="minorHAnsi" w:cstheme="minorHAnsi"/>
          <w:sz w:val="22"/>
          <w:szCs w:val="22"/>
        </w:rPr>
        <w:t xml:space="preserve"> the current economic climate, it is increasing difficult to secure tenants for a vacant property</w:t>
      </w:r>
      <w:r w:rsidR="00626F30">
        <w:rPr>
          <w:rFonts w:asciiTheme="minorHAnsi" w:hAnsiTheme="minorHAnsi" w:cstheme="minorHAnsi"/>
          <w:sz w:val="22"/>
          <w:szCs w:val="22"/>
        </w:rPr>
        <w:t xml:space="preserve">. </w:t>
      </w:r>
      <w:r w:rsidR="006C6310">
        <w:rPr>
          <w:rFonts w:asciiTheme="minorHAnsi" w:hAnsiTheme="minorHAnsi" w:cstheme="minorHAnsi"/>
          <w:sz w:val="22"/>
          <w:szCs w:val="22"/>
        </w:rPr>
        <w:t xml:space="preserve">Letting for short periods in order to </w:t>
      </w:r>
      <w:r w:rsidR="007D3887">
        <w:rPr>
          <w:rFonts w:asciiTheme="minorHAnsi" w:hAnsiTheme="minorHAnsi" w:cstheme="minorHAnsi"/>
          <w:sz w:val="22"/>
          <w:szCs w:val="22"/>
        </w:rPr>
        <w:t>mitigate</w:t>
      </w:r>
      <w:r w:rsidR="006C6310">
        <w:rPr>
          <w:rFonts w:asciiTheme="minorHAnsi" w:hAnsiTheme="minorHAnsi" w:cstheme="minorHAnsi"/>
          <w:sz w:val="22"/>
          <w:szCs w:val="22"/>
        </w:rPr>
        <w:t xml:space="preserve"> holding costs pending sale or refit</w:t>
      </w:r>
      <w:r w:rsidR="00315121">
        <w:rPr>
          <w:rFonts w:asciiTheme="minorHAnsi" w:hAnsiTheme="minorHAnsi" w:cstheme="minorHAnsi"/>
          <w:sz w:val="22"/>
          <w:szCs w:val="22"/>
        </w:rPr>
        <w:t xml:space="preserve"> can be a legitimate activity</w:t>
      </w:r>
      <w:r w:rsidR="00FF6D92">
        <w:rPr>
          <w:rFonts w:asciiTheme="minorHAnsi" w:hAnsiTheme="minorHAnsi" w:cstheme="minorHAnsi"/>
          <w:sz w:val="22"/>
          <w:szCs w:val="22"/>
        </w:rPr>
        <w:t>.</w:t>
      </w:r>
      <w:r w:rsidR="00B30FAD">
        <w:rPr>
          <w:rFonts w:asciiTheme="minorHAnsi" w:hAnsiTheme="minorHAnsi" w:cstheme="minorHAnsi"/>
          <w:sz w:val="22"/>
          <w:szCs w:val="22"/>
        </w:rPr>
        <w:t xml:space="preserve"> It enables potential tenants </w:t>
      </w:r>
      <w:r w:rsidR="00C26830">
        <w:rPr>
          <w:rFonts w:asciiTheme="minorHAnsi" w:hAnsiTheme="minorHAnsi" w:cstheme="minorHAnsi"/>
          <w:sz w:val="22"/>
          <w:szCs w:val="22"/>
        </w:rPr>
        <w:t xml:space="preserve">(including charities) </w:t>
      </w:r>
      <w:r w:rsidR="00B30FAD">
        <w:rPr>
          <w:rFonts w:asciiTheme="minorHAnsi" w:hAnsiTheme="minorHAnsi" w:cstheme="minorHAnsi"/>
          <w:sz w:val="22"/>
          <w:szCs w:val="22"/>
        </w:rPr>
        <w:t>to tria</w:t>
      </w:r>
      <w:r w:rsidR="00854CDF">
        <w:rPr>
          <w:rFonts w:asciiTheme="minorHAnsi" w:hAnsiTheme="minorHAnsi" w:cstheme="minorHAnsi"/>
          <w:sz w:val="22"/>
          <w:szCs w:val="22"/>
        </w:rPr>
        <w:t>l a location or retail venture.</w:t>
      </w:r>
      <w:r w:rsidR="00F6219A">
        <w:rPr>
          <w:rFonts w:asciiTheme="minorHAnsi" w:hAnsiTheme="minorHAnsi" w:cstheme="minorHAnsi"/>
          <w:sz w:val="22"/>
          <w:szCs w:val="22"/>
        </w:rPr>
        <w:t xml:space="preserve"> It also increases the availability of property to charities that may </w:t>
      </w:r>
      <w:r w:rsidR="00E05DFC">
        <w:rPr>
          <w:rFonts w:asciiTheme="minorHAnsi" w:hAnsiTheme="minorHAnsi" w:cstheme="minorHAnsi"/>
          <w:sz w:val="22"/>
          <w:szCs w:val="22"/>
        </w:rPr>
        <w:t xml:space="preserve">not </w:t>
      </w:r>
      <w:r w:rsidR="00F6219A">
        <w:rPr>
          <w:rFonts w:asciiTheme="minorHAnsi" w:hAnsiTheme="minorHAnsi" w:cstheme="minorHAnsi"/>
          <w:sz w:val="22"/>
          <w:szCs w:val="22"/>
        </w:rPr>
        <w:t>otherwise be made available to them.</w:t>
      </w:r>
    </w:p>
    <w:p w14:paraId="68B14DBA" w14:textId="77777777" w:rsidR="00854CDF" w:rsidRDefault="00854CDF" w:rsidP="00231AFB">
      <w:pPr>
        <w:pStyle w:val="NoSpacing"/>
        <w:jc w:val="both"/>
        <w:rPr>
          <w:rFonts w:asciiTheme="minorHAnsi" w:hAnsiTheme="minorHAnsi" w:cstheme="minorHAnsi"/>
          <w:sz w:val="22"/>
          <w:szCs w:val="22"/>
        </w:rPr>
      </w:pPr>
    </w:p>
    <w:p w14:paraId="5467DAA8" w14:textId="47DD7D0C" w:rsidR="00714B3D" w:rsidRDefault="00FF6D92"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If property owners are forced into offering </w:t>
      </w:r>
      <w:r w:rsidR="00E578D7">
        <w:rPr>
          <w:rFonts w:asciiTheme="minorHAnsi" w:hAnsiTheme="minorHAnsi" w:cstheme="minorHAnsi"/>
          <w:sz w:val="22"/>
          <w:szCs w:val="22"/>
        </w:rPr>
        <w:t>longer minimum letting periods</w:t>
      </w:r>
      <w:r w:rsidR="00086093">
        <w:rPr>
          <w:rFonts w:asciiTheme="minorHAnsi" w:hAnsiTheme="minorHAnsi" w:cstheme="minorHAnsi"/>
          <w:sz w:val="22"/>
          <w:szCs w:val="22"/>
        </w:rPr>
        <w:t>, it will make</w:t>
      </w:r>
      <w:r w:rsidR="00F36DB8">
        <w:rPr>
          <w:rFonts w:asciiTheme="minorHAnsi" w:hAnsiTheme="minorHAnsi" w:cstheme="minorHAnsi"/>
          <w:sz w:val="22"/>
          <w:szCs w:val="22"/>
        </w:rPr>
        <w:t xml:space="preserve"> it</w:t>
      </w:r>
      <w:r w:rsidR="00E578D7">
        <w:rPr>
          <w:rFonts w:asciiTheme="minorHAnsi" w:hAnsiTheme="minorHAnsi" w:cstheme="minorHAnsi"/>
          <w:sz w:val="22"/>
          <w:szCs w:val="22"/>
        </w:rPr>
        <w:t xml:space="preserve"> more difficult to secure</w:t>
      </w:r>
      <w:r w:rsidR="00F36DB8">
        <w:rPr>
          <w:rFonts w:asciiTheme="minorHAnsi" w:hAnsiTheme="minorHAnsi" w:cstheme="minorHAnsi"/>
          <w:sz w:val="22"/>
          <w:szCs w:val="22"/>
        </w:rPr>
        <w:t xml:space="preserve"> a new tenancy</w:t>
      </w:r>
      <w:r w:rsidR="00086093">
        <w:rPr>
          <w:rFonts w:asciiTheme="minorHAnsi" w:hAnsiTheme="minorHAnsi" w:cstheme="minorHAnsi"/>
          <w:sz w:val="22"/>
          <w:szCs w:val="22"/>
        </w:rPr>
        <w:t xml:space="preserve">. </w:t>
      </w:r>
      <w:r w:rsidR="005C7AE7">
        <w:rPr>
          <w:rFonts w:asciiTheme="minorHAnsi" w:hAnsiTheme="minorHAnsi" w:cstheme="minorHAnsi"/>
          <w:sz w:val="22"/>
          <w:szCs w:val="22"/>
        </w:rPr>
        <w:t xml:space="preserve">Given a </w:t>
      </w:r>
      <w:r w:rsidR="007E4D7B">
        <w:rPr>
          <w:rFonts w:asciiTheme="minorHAnsi" w:hAnsiTheme="minorHAnsi" w:cstheme="minorHAnsi"/>
          <w:sz w:val="22"/>
          <w:szCs w:val="22"/>
        </w:rPr>
        <w:t>Business Rates multipl</w:t>
      </w:r>
      <w:r w:rsidR="008B6B34">
        <w:rPr>
          <w:rFonts w:asciiTheme="minorHAnsi" w:hAnsiTheme="minorHAnsi" w:cstheme="minorHAnsi"/>
          <w:sz w:val="22"/>
          <w:szCs w:val="22"/>
        </w:rPr>
        <w:t>ier</w:t>
      </w:r>
      <w:r w:rsidR="007E4D7B">
        <w:rPr>
          <w:rFonts w:asciiTheme="minorHAnsi" w:hAnsiTheme="minorHAnsi" w:cstheme="minorHAnsi"/>
          <w:sz w:val="22"/>
          <w:szCs w:val="22"/>
        </w:rPr>
        <w:t>, currently at 51.2p</w:t>
      </w:r>
      <w:r w:rsidR="005B741B">
        <w:rPr>
          <w:rFonts w:asciiTheme="minorHAnsi" w:hAnsiTheme="minorHAnsi" w:cstheme="minorHAnsi"/>
          <w:sz w:val="22"/>
          <w:szCs w:val="22"/>
        </w:rPr>
        <w:t xml:space="preserve"> in the £</w:t>
      </w:r>
      <w:r w:rsidR="007E4D7B">
        <w:rPr>
          <w:rFonts w:asciiTheme="minorHAnsi" w:hAnsiTheme="minorHAnsi" w:cstheme="minorHAnsi"/>
          <w:sz w:val="22"/>
          <w:szCs w:val="22"/>
        </w:rPr>
        <w:t>, s</w:t>
      </w:r>
      <w:r w:rsidR="00086093">
        <w:rPr>
          <w:rFonts w:asciiTheme="minorHAnsi" w:hAnsiTheme="minorHAnsi" w:cstheme="minorHAnsi"/>
          <w:sz w:val="22"/>
          <w:szCs w:val="22"/>
        </w:rPr>
        <w:t xml:space="preserve">uch a measure </w:t>
      </w:r>
      <w:r w:rsidR="00780F60">
        <w:rPr>
          <w:rFonts w:asciiTheme="minorHAnsi" w:hAnsiTheme="minorHAnsi" w:cstheme="minorHAnsi"/>
          <w:sz w:val="22"/>
          <w:szCs w:val="22"/>
        </w:rPr>
        <w:t>may then</w:t>
      </w:r>
      <w:r w:rsidR="00F36DB8">
        <w:rPr>
          <w:rFonts w:asciiTheme="minorHAnsi" w:hAnsiTheme="minorHAnsi" w:cstheme="minorHAnsi"/>
          <w:sz w:val="22"/>
          <w:szCs w:val="22"/>
        </w:rPr>
        <w:t xml:space="preserve"> encourage owners</w:t>
      </w:r>
      <w:r w:rsidR="00C465D1">
        <w:rPr>
          <w:rFonts w:asciiTheme="minorHAnsi" w:hAnsiTheme="minorHAnsi" w:cstheme="minorHAnsi"/>
          <w:sz w:val="22"/>
          <w:szCs w:val="22"/>
        </w:rPr>
        <w:t xml:space="preserve"> to entirely strip out the property </w:t>
      </w:r>
      <w:r w:rsidR="00780F60">
        <w:rPr>
          <w:rFonts w:asciiTheme="minorHAnsi" w:hAnsiTheme="minorHAnsi" w:cstheme="minorHAnsi"/>
          <w:sz w:val="22"/>
          <w:szCs w:val="22"/>
        </w:rPr>
        <w:t xml:space="preserve">to make it unoccupiable, </w:t>
      </w:r>
      <w:r w:rsidR="00C465D1">
        <w:rPr>
          <w:rFonts w:asciiTheme="minorHAnsi" w:hAnsiTheme="minorHAnsi" w:cstheme="minorHAnsi"/>
          <w:sz w:val="22"/>
          <w:szCs w:val="22"/>
        </w:rPr>
        <w:t>so as to remove their rates liability.</w:t>
      </w:r>
      <w:r w:rsidR="009B3518">
        <w:rPr>
          <w:rFonts w:asciiTheme="minorHAnsi" w:hAnsiTheme="minorHAnsi" w:cstheme="minorHAnsi"/>
          <w:sz w:val="22"/>
          <w:szCs w:val="22"/>
        </w:rPr>
        <w:t xml:space="preserve"> This is turn </w:t>
      </w:r>
      <w:r w:rsidR="00780F60">
        <w:rPr>
          <w:rFonts w:asciiTheme="minorHAnsi" w:hAnsiTheme="minorHAnsi" w:cstheme="minorHAnsi"/>
          <w:sz w:val="22"/>
          <w:szCs w:val="22"/>
        </w:rPr>
        <w:t>will</w:t>
      </w:r>
      <w:r w:rsidR="009B3518">
        <w:rPr>
          <w:rFonts w:asciiTheme="minorHAnsi" w:hAnsiTheme="minorHAnsi" w:cstheme="minorHAnsi"/>
          <w:sz w:val="22"/>
          <w:szCs w:val="22"/>
        </w:rPr>
        <w:t xml:space="preserve"> make it more expensive for a new tenant to occupy</w:t>
      </w:r>
      <w:r w:rsidR="00BC7BFB">
        <w:rPr>
          <w:rFonts w:asciiTheme="minorHAnsi" w:hAnsiTheme="minorHAnsi" w:cstheme="minorHAnsi"/>
          <w:sz w:val="22"/>
          <w:szCs w:val="22"/>
        </w:rPr>
        <w:t xml:space="preserve">, further lowering demand in these economically difficult times. The risk then is that </w:t>
      </w:r>
      <w:r w:rsidR="00384888">
        <w:rPr>
          <w:rFonts w:asciiTheme="minorHAnsi" w:hAnsiTheme="minorHAnsi" w:cstheme="minorHAnsi"/>
          <w:sz w:val="22"/>
          <w:szCs w:val="22"/>
        </w:rPr>
        <w:t xml:space="preserve">empty shops become </w:t>
      </w:r>
      <w:r w:rsidR="00FE06D5">
        <w:rPr>
          <w:rFonts w:asciiTheme="minorHAnsi" w:hAnsiTheme="minorHAnsi" w:cstheme="minorHAnsi"/>
          <w:sz w:val="22"/>
          <w:szCs w:val="22"/>
        </w:rPr>
        <w:t xml:space="preserve">a permanent feature of </w:t>
      </w:r>
      <w:r w:rsidR="00BC7BFB">
        <w:rPr>
          <w:rFonts w:asciiTheme="minorHAnsi" w:hAnsiTheme="minorHAnsi" w:cstheme="minorHAnsi"/>
          <w:sz w:val="22"/>
          <w:szCs w:val="22"/>
        </w:rPr>
        <w:t>the high street</w:t>
      </w:r>
      <w:r w:rsidR="00FE06D5">
        <w:rPr>
          <w:rFonts w:asciiTheme="minorHAnsi" w:hAnsiTheme="minorHAnsi" w:cstheme="minorHAnsi"/>
          <w:sz w:val="22"/>
          <w:szCs w:val="22"/>
        </w:rPr>
        <w:t>. Such a changing</w:t>
      </w:r>
      <w:r w:rsidR="00BC7BFB">
        <w:rPr>
          <w:rFonts w:asciiTheme="minorHAnsi" w:hAnsiTheme="minorHAnsi" w:cstheme="minorHAnsi"/>
          <w:sz w:val="22"/>
          <w:szCs w:val="22"/>
        </w:rPr>
        <w:t xml:space="preserve"> landscape </w:t>
      </w:r>
      <w:r w:rsidR="00FE06D5">
        <w:rPr>
          <w:rFonts w:asciiTheme="minorHAnsi" w:hAnsiTheme="minorHAnsi" w:cstheme="minorHAnsi"/>
          <w:sz w:val="22"/>
          <w:szCs w:val="22"/>
        </w:rPr>
        <w:t>could potentially</w:t>
      </w:r>
      <w:r w:rsidR="0080097B">
        <w:rPr>
          <w:rFonts w:asciiTheme="minorHAnsi" w:hAnsiTheme="minorHAnsi" w:cstheme="minorHAnsi"/>
          <w:sz w:val="22"/>
          <w:szCs w:val="22"/>
        </w:rPr>
        <w:t xml:space="preserve"> destroy </w:t>
      </w:r>
      <w:r w:rsidR="00BD236C">
        <w:rPr>
          <w:rFonts w:asciiTheme="minorHAnsi" w:hAnsiTheme="minorHAnsi" w:cstheme="minorHAnsi"/>
          <w:sz w:val="22"/>
          <w:szCs w:val="22"/>
        </w:rPr>
        <w:t xml:space="preserve">the appeal of </w:t>
      </w:r>
      <w:r w:rsidR="0080097B">
        <w:rPr>
          <w:rFonts w:asciiTheme="minorHAnsi" w:hAnsiTheme="minorHAnsi" w:cstheme="minorHAnsi"/>
          <w:sz w:val="22"/>
          <w:szCs w:val="22"/>
        </w:rPr>
        <w:t>a retail location</w:t>
      </w:r>
      <w:r w:rsidR="00BD236C">
        <w:rPr>
          <w:rFonts w:asciiTheme="minorHAnsi" w:hAnsiTheme="minorHAnsi" w:cstheme="minorHAnsi"/>
          <w:sz w:val="22"/>
          <w:szCs w:val="22"/>
        </w:rPr>
        <w:t xml:space="preserve"> with adverse impact on local businesses as well as for </w:t>
      </w:r>
      <w:r w:rsidR="00850955">
        <w:rPr>
          <w:rFonts w:asciiTheme="minorHAnsi" w:hAnsiTheme="minorHAnsi" w:cstheme="minorHAnsi"/>
          <w:sz w:val="22"/>
          <w:szCs w:val="22"/>
        </w:rPr>
        <w:t>residents</w:t>
      </w:r>
      <w:r w:rsidR="00EC138F">
        <w:rPr>
          <w:rFonts w:asciiTheme="minorHAnsi" w:hAnsiTheme="minorHAnsi" w:cstheme="minorHAnsi"/>
          <w:sz w:val="22"/>
          <w:szCs w:val="22"/>
        </w:rPr>
        <w:t xml:space="preserve"> and charity shops.</w:t>
      </w:r>
    </w:p>
    <w:p w14:paraId="79872FC7" w14:textId="77777777" w:rsidR="00F50A65" w:rsidRDefault="00F50A65" w:rsidP="00231AFB">
      <w:pPr>
        <w:pStyle w:val="NoSpacing"/>
        <w:jc w:val="both"/>
        <w:rPr>
          <w:rFonts w:asciiTheme="minorHAnsi" w:hAnsiTheme="minorHAnsi" w:cstheme="minorHAnsi"/>
          <w:sz w:val="22"/>
          <w:szCs w:val="22"/>
        </w:rPr>
      </w:pPr>
    </w:p>
    <w:p w14:paraId="1E271118" w14:textId="518A47F5" w:rsidR="00F50A65" w:rsidRDefault="004561C7" w:rsidP="00231AFB">
      <w:pPr>
        <w:pStyle w:val="NoSpacing"/>
        <w:jc w:val="both"/>
        <w:rPr>
          <w:rFonts w:asciiTheme="minorHAnsi" w:hAnsiTheme="minorHAnsi" w:cstheme="minorHAnsi"/>
          <w:sz w:val="22"/>
          <w:szCs w:val="22"/>
        </w:rPr>
      </w:pPr>
      <w:r>
        <w:rPr>
          <w:rFonts w:asciiTheme="minorHAnsi" w:hAnsiTheme="minorHAnsi" w:cstheme="minorHAnsi"/>
          <w:sz w:val="22"/>
          <w:szCs w:val="22"/>
        </w:rPr>
        <w:t>Caution should therefore be exercise</w:t>
      </w:r>
      <w:r w:rsidR="00E814C5">
        <w:rPr>
          <w:rFonts w:asciiTheme="minorHAnsi" w:hAnsiTheme="minorHAnsi" w:cstheme="minorHAnsi"/>
          <w:sz w:val="22"/>
          <w:szCs w:val="22"/>
        </w:rPr>
        <w:t>d. Whil</w:t>
      </w:r>
      <w:r w:rsidR="00C54DCB">
        <w:rPr>
          <w:rFonts w:asciiTheme="minorHAnsi" w:hAnsiTheme="minorHAnsi" w:cstheme="minorHAnsi"/>
          <w:sz w:val="22"/>
          <w:szCs w:val="22"/>
        </w:rPr>
        <w:t xml:space="preserve">e </w:t>
      </w:r>
      <w:r w:rsidR="00E814C5">
        <w:rPr>
          <w:rFonts w:asciiTheme="minorHAnsi" w:hAnsiTheme="minorHAnsi" w:cstheme="minorHAnsi"/>
          <w:sz w:val="22"/>
          <w:szCs w:val="22"/>
        </w:rPr>
        <w:t xml:space="preserve">increasing the reset period to three months may </w:t>
      </w:r>
      <w:r w:rsidR="00462EC1">
        <w:rPr>
          <w:rFonts w:asciiTheme="minorHAnsi" w:hAnsiTheme="minorHAnsi" w:cstheme="minorHAnsi"/>
          <w:sz w:val="22"/>
          <w:szCs w:val="22"/>
        </w:rPr>
        <w:t xml:space="preserve">be tolerable by the retail property market, </w:t>
      </w:r>
      <w:r w:rsidR="00B47CDB">
        <w:rPr>
          <w:rFonts w:asciiTheme="minorHAnsi" w:hAnsiTheme="minorHAnsi" w:cstheme="minorHAnsi"/>
          <w:sz w:val="22"/>
          <w:szCs w:val="22"/>
        </w:rPr>
        <w:t xml:space="preserve">extending it to six months may well </w:t>
      </w:r>
      <w:r w:rsidR="00F50A65">
        <w:rPr>
          <w:rFonts w:asciiTheme="minorHAnsi" w:hAnsiTheme="minorHAnsi" w:cstheme="minorHAnsi"/>
          <w:sz w:val="22"/>
          <w:szCs w:val="22"/>
        </w:rPr>
        <w:t>prove to be counterproductive</w:t>
      </w:r>
      <w:r w:rsidR="00830D40">
        <w:rPr>
          <w:rFonts w:asciiTheme="minorHAnsi" w:hAnsiTheme="minorHAnsi" w:cstheme="minorHAnsi"/>
          <w:sz w:val="22"/>
          <w:szCs w:val="22"/>
        </w:rPr>
        <w:t xml:space="preserve"> </w:t>
      </w:r>
      <w:r w:rsidR="00842A53">
        <w:rPr>
          <w:rFonts w:asciiTheme="minorHAnsi" w:hAnsiTheme="minorHAnsi" w:cstheme="minorHAnsi"/>
          <w:sz w:val="22"/>
          <w:szCs w:val="22"/>
        </w:rPr>
        <w:t>and decrease</w:t>
      </w:r>
      <w:r w:rsidR="00C54DCB">
        <w:rPr>
          <w:rFonts w:asciiTheme="minorHAnsi" w:hAnsiTheme="minorHAnsi" w:cstheme="minorHAnsi"/>
          <w:sz w:val="22"/>
          <w:szCs w:val="22"/>
        </w:rPr>
        <w:t xml:space="preserve"> </w:t>
      </w:r>
      <w:r w:rsidR="00842A53">
        <w:rPr>
          <w:rFonts w:asciiTheme="minorHAnsi" w:hAnsiTheme="minorHAnsi" w:cstheme="minorHAnsi"/>
          <w:sz w:val="22"/>
          <w:szCs w:val="22"/>
        </w:rPr>
        <w:t xml:space="preserve">rather than </w:t>
      </w:r>
      <w:r w:rsidR="00CD0310">
        <w:rPr>
          <w:rFonts w:asciiTheme="minorHAnsi" w:hAnsiTheme="minorHAnsi" w:cstheme="minorHAnsi"/>
          <w:sz w:val="22"/>
          <w:szCs w:val="22"/>
        </w:rPr>
        <w:t xml:space="preserve">increase </w:t>
      </w:r>
      <w:r w:rsidR="00830D40">
        <w:rPr>
          <w:rFonts w:asciiTheme="minorHAnsi" w:hAnsiTheme="minorHAnsi" w:cstheme="minorHAnsi"/>
          <w:sz w:val="22"/>
          <w:szCs w:val="22"/>
        </w:rPr>
        <w:t>revenue from business rates.</w:t>
      </w:r>
    </w:p>
    <w:p w14:paraId="5641C08F" w14:textId="77777777" w:rsidR="00E96CCE" w:rsidRDefault="00E96CCE" w:rsidP="00231AFB">
      <w:pPr>
        <w:pStyle w:val="NoSpacing"/>
        <w:jc w:val="both"/>
        <w:rPr>
          <w:rFonts w:asciiTheme="minorHAnsi" w:hAnsiTheme="minorHAnsi" w:cstheme="minorHAnsi"/>
          <w:sz w:val="22"/>
          <w:szCs w:val="22"/>
        </w:rPr>
      </w:pPr>
    </w:p>
    <w:p w14:paraId="123DB9E9" w14:textId="09BB8B9C" w:rsidR="00E96CCE" w:rsidRDefault="00E96CCE" w:rsidP="00231AFB">
      <w:pPr>
        <w:pStyle w:val="NoSpacing"/>
        <w:jc w:val="both"/>
        <w:rPr>
          <w:rFonts w:asciiTheme="minorHAnsi" w:hAnsiTheme="minorHAnsi" w:cstheme="minorHAnsi"/>
          <w:sz w:val="22"/>
          <w:szCs w:val="22"/>
        </w:rPr>
      </w:pPr>
      <w:r>
        <w:rPr>
          <w:rFonts w:asciiTheme="minorHAnsi" w:hAnsiTheme="minorHAnsi" w:cstheme="minorHAnsi"/>
          <w:sz w:val="22"/>
          <w:szCs w:val="22"/>
        </w:rPr>
        <w:t>A better solution may be to define more clearly what ‘occupation’</w:t>
      </w:r>
      <w:r w:rsidR="004E3503">
        <w:rPr>
          <w:rFonts w:asciiTheme="minorHAnsi" w:hAnsiTheme="minorHAnsi" w:cstheme="minorHAnsi"/>
          <w:sz w:val="22"/>
          <w:szCs w:val="22"/>
        </w:rPr>
        <w:t xml:space="preserve"> </w:t>
      </w:r>
      <w:r>
        <w:rPr>
          <w:rFonts w:asciiTheme="minorHAnsi" w:hAnsiTheme="minorHAnsi" w:cstheme="minorHAnsi"/>
          <w:sz w:val="22"/>
          <w:szCs w:val="22"/>
        </w:rPr>
        <w:t>means</w:t>
      </w:r>
      <w:r w:rsidR="004E3503">
        <w:rPr>
          <w:rFonts w:asciiTheme="minorHAnsi" w:hAnsiTheme="minorHAnsi" w:cstheme="minorHAnsi"/>
          <w:sz w:val="22"/>
          <w:szCs w:val="22"/>
        </w:rPr>
        <w:t xml:space="preserve">, having consulted with </w:t>
      </w:r>
      <w:r w:rsidR="007650EF">
        <w:rPr>
          <w:rFonts w:asciiTheme="minorHAnsi" w:hAnsiTheme="minorHAnsi" w:cstheme="minorHAnsi"/>
          <w:sz w:val="22"/>
          <w:szCs w:val="22"/>
        </w:rPr>
        <w:t>interested parties on the detail of that definition.</w:t>
      </w:r>
      <w:r w:rsidR="00B22815">
        <w:rPr>
          <w:rFonts w:asciiTheme="minorHAnsi" w:hAnsiTheme="minorHAnsi" w:cstheme="minorHAnsi"/>
          <w:sz w:val="22"/>
          <w:szCs w:val="22"/>
        </w:rPr>
        <w:t xml:space="preserve"> We </w:t>
      </w:r>
      <w:r w:rsidR="00E77D9E">
        <w:rPr>
          <w:rFonts w:asciiTheme="minorHAnsi" w:hAnsiTheme="minorHAnsi" w:cstheme="minorHAnsi"/>
          <w:sz w:val="22"/>
          <w:szCs w:val="22"/>
        </w:rPr>
        <w:t xml:space="preserve">cover </w:t>
      </w:r>
      <w:r w:rsidR="00E77D9E" w:rsidRPr="00E77D9E">
        <w:rPr>
          <w:rFonts w:asciiTheme="minorHAnsi" w:hAnsiTheme="minorHAnsi" w:cstheme="minorHAnsi"/>
          <w:sz w:val="22"/>
          <w:szCs w:val="22"/>
        </w:rPr>
        <w:t>this</w:t>
      </w:r>
      <w:r w:rsidR="00496014" w:rsidRPr="00E77D9E">
        <w:rPr>
          <w:rFonts w:asciiTheme="minorHAnsi" w:hAnsiTheme="minorHAnsi" w:cstheme="minorHAnsi"/>
          <w:sz w:val="22"/>
          <w:szCs w:val="22"/>
        </w:rPr>
        <w:t xml:space="preserve"> in our responses to Questions </w:t>
      </w:r>
      <w:r w:rsidR="004C4469" w:rsidRPr="00E77D9E">
        <w:rPr>
          <w:rFonts w:asciiTheme="minorHAnsi" w:hAnsiTheme="minorHAnsi" w:cstheme="minorHAnsi"/>
          <w:sz w:val="22"/>
          <w:szCs w:val="22"/>
        </w:rPr>
        <w:t>5</w:t>
      </w:r>
      <w:r w:rsidR="00496014" w:rsidRPr="00E77D9E">
        <w:rPr>
          <w:rFonts w:asciiTheme="minorHAnsi" w:hAnsiTheme="minorHAnsi" w:cstheme="minorHAnsi"/>
          <w:sz w:val="22"/>
          <w:szCs w:val="22"/>
        </w:rPr>
        <w:t xml:space="preserve"> </w:t>
      </w:r>
      <w:r w:rsidR="005F3EEF" w:rsidRPr="00E77D9E">
        <w:rPr>
          <w:rFonts w:asciiTheme="minorHAnsi" w:hAnsiTheme="minorHAnsi" w:cstheme="minorHAnsi"/>
          <w:sz w:val="22"/>
          <w:szCs w:val="22"/>
        </w:rPr>
        <w:t>and</w:t>
      </w:r>
      <w:r w:rsidR="005F3EEF">
        <w:rPr>
          <w:rFonts w:asciiTheme="minorHAnsi" w:hAnsiTheme="minorHAnsi" w:cstheme="minorHAnsi"/>
          <w:sz w:val="22"/>
          <w:szCs w:val="22"/>
        </w:rPr>
        <w:t xml:space="preserve"> 6.</w:t>
      </w:r>
    </w:p>
    <w:p w14:paraId="1B5D73CD" w14:textId="77777777" w:rsidR="00F00DD4" w:rsidRPr="00BC49B7" w:rsidRDefault="00F00DD4" w:rsidP="00231AFB">
      <w:pPr>
        <w:pStyle w:val="NoSpacing"/>
        <w:jc w:val="both"/>
        <w:rPr>
          <w:rFonts w:asciiTheme="minorHAnsi" w:hAnsiTheme="minorHAnsi" w:cstheme="minorHAnsi"/>
          <w:sz w:val="22"/>
          <w:szCs w:val="22"/>
        </w:rPr>
      </w:pPr>
    </w:p>
    <w:p w14:paraId="7D42DFE6" w14:textId="1C621A30" w:rsidR="00714B3D" w:rsidRPr="001A5A10" w:rsidRDefault="00714B3D" w:rsidP="001A5A10">
      <w:pPr>
        <w:pStyle w:val="NoSpacing"/>
        <w:jc w:val="both"/>
        <w:rPr>
          <w:rFonts w:asciiTheme="minorHAnsi" w:hAnsiTheme="minorHAnsi" w:cstheme="minorHAnsi"/>
          <w:b/>
          <w:bCs/>
          <w:i/>
          <w:iCs/>
          <w:sz w:val="22"/>
          <w:szCs w:val="22"/>
        </w:rPr>
      </w:pPr>
      <w:r w:rsidRPr="00553CC5">
        <w:rPr>
          <w:rFonts w:asciiTheme="minorHAnsi" w:hAnsiTheme="minorHAnsi" w:cstheme="minorHAnsi"/>
          <w:b/>
          <w:bCs/>
          <w:i/>
          <w:iCs/>
          <w:sz w:val="22"/>
          <w:szCs w:val="22"/>
        </w:rPr>
        <w:t xml:space="preserve">Question 2: </w:t>
      </w:r>
      <w:r w:rsidR="001A5A10" w:rsidRPr="00553CC5">
        <w:rPr>
          <w:rFonts w:asciiTheme="minorHAnsi" w:hAnsiTheme="minorHAnsi" w:cstheme="minorHAnsi"/>
          <w:b/>
          <w:bCs/>
          <w:i/>
          <w:iCs/>
          <w:sz w:val="22"/>
          <w:szCs w:val="22"/>
        </w:rPr>
        <w:t>What potential issues may arise from requiring occupation for 3- or 6-months during the ‘reset period’?</w:t>
      </w:r>
    </w:p>
    <w:p w14:paraId="6D798F76" w14:textId="77777777" w:rsidR="00553CC5" w:rsidRPr="00553CC5" w:rsidRDefault="00553CC5" w:rsidP="00231AFB">
      <w:pPr>
        <w:pStyle w:val="NoSpacing"/>
        <w:jc w:val="both"/>
        <w:rPr>
          <w:rFonts w:asciiTheme="minorHAnsi" w:hAnsiTheme="minorHAnsi" w:cstheme="minorHAnsi"/>
          <w:sz w:val="22"/>
          <w:szCs w:val="22"/>
        </w:rPr>
      </w:pPr>
    </w:p>
    <w:p w14:paraId="2030767C" w14:textId="2156E646" w:rsidR="00714B3D" w:rsidRPr="00472D41" w:rsidRDefault="00CD0310" w:rsidP="00553CC5">
      <w:pPr>
        <w:pStyle w:val="NoSpacing"/>
        <w:jc w:val="both"/>
        <w:rPr>
          <w:rFonts w:asciiTheme="minorHAnsi" w:hAnsiTheme="minorHAnsi" w:cstheme="minorHAnsi"/>
          <w:sz w:val="22"/>
          <w:szCs w:val="22"/>
          <w:highlight w:val="lightGray"/>
        </w:rPr>
      </w:pPr>
      <w:r>
        <w:rPr>
          <w:rFonts w:asciiTheme="minorHAnsi" w:hAnsiTheme="minorHAnsi" w:cstheme="minorHAnsi"/>
          <w:sz w:val="22"/>
          <w:szCs w:val="22"/>
        </w:rPr>
        <w:t>As outlined</w:t>
      </w:r>
      <w:r w:rsidR="008E6C43">
        <w:rPr>
          <w:rFonts w:asciiTheme="minorHAnsi" w:hAnsiTheme="minorHAnsi" w:cstheme="minorHAnsi"/>
          <w:sz w:val="22"/>
          <w:szCs w:val="22"/>
        </w:rPr>
        <w:t xml:space="preserve"> in our response to Question 1, we can </w:t>
      </w:r>
      <w:r w:rsidR="00902144">
        <w:rPr>
          <w:rFonts w:asciiTheme="minorHAnsi" w:hAnsiTheme="minorHAnsi" w:cstheme="minorHAnsi"/>
          <w:sz w:val="22"/>
          <w:szCs w:val="22"/>
        </w:rPr>
        <w:t xml:space="preserve">foresee that requiring occupation for a longer period may prove </w:t>
      </w:r>
      <w:r w:rsidR="001D01E0">
        <w:rPr>
          <w:rFonts w:asciiTheme="minorHAnsi" w:hAnsiTheme="minorHAnsi" w:cstheme="minorHAnsi"/>
          <w:sz w:val="22"/>
          <w:szCs w:val="22"/>
        </w:rPr>
        <w:t>counterproductive</w:t>
      </w:r>
      <w:r w:rsidR="00C26830">
        <w:rPr>
          <w:rFonts w:asciiTheme="minorHAnsi" w:hAnsiTheme="minorHAnsi" w:cstheme="minorHAnsi"/>
          <w:sz w:val="22"/>
          <w:szCs w:val="22"/>
        </w:rPr>
        <w:t>.</w:t>
      </w:r>
    </w:p>
    <w:p w14:paraId="32700DD7" w14:textId="77777777" w:rsidR="00F00DD4" w:rsidRPr="00472D41" w:rsidRDefault="00F00DD4" w:rsidP="00231AFB">
      <w:pPr>
        <w:pStyle w:val="NoSpacing"/>
        <w:jc w:val="both"/>
        <w:rPr>
          <w:rFonts w:asciiTheme="minorHAnsi" w:hAnsiTheme="minorHAnsi" w:cstheme="minorHAnsi"/>
          <w:sz w:val="22"/>
          <w:szCs w:val="22"/>
          <w:highlight w:val="lightGray"/>
        </w:rPr>
      </w:pPr>
    </w:p>
    <w:p w14:paraId="55CB2F2F" w14:textId="230BEB17" w:rsidR="007520C4" w:rsidRPr="00F92744" w:rsidRDefault="007520C4" w:rsidP="00F92744">
      <w:pPr>
        <w:pStyle w:val="NoSpacing"/>
        <w:jc w:val="both"/>
        <w:rPr>
          <w:rFonts w:asciiTheme="minorHAnsi" w:hAnsiTheme="minorHAnsi" w:cstheme="minorHAnsi"/>
          <w:b/>
          <w:bCs/>
          <w:i/>
          <w:iCs/>
          <w:sz w:val="22"/>
          <w:szCs w:val="22"/>
        </w:rPr>
      </w:pPr>
      <w:r w:rsidRPr="00F92744">
        <w:rPr>
          <w:rFonts w:asciiTheme="minorHAnsi" w:hAnsiTheme="minorHAnsi" w:cstheme="minorHAnsi"/>
          <w:b/>
          <w:bCs/>
          <w:i/>
          <w:iCs/>
          <w:sz w:val="22"/>
          <w:szCs w:val="22"/>
        </w:rPr>
        <w:t xml:space="preserve">Question 3: </w:t>
      </w:r>
      <w:r w:rsidR="00F92744" w:rsidRPr="00F92744">
        <w:rPr>
          <w:rFonts w:asciiTheme="minorHAnsi" w:hAnsiTheme="minorHAnsi" w:cstheme="minorHAnsi"/>
          <w:b/>
          <w:bCs/>
          <w:i/>
          <w:iCs/>
          <w:sz w:val="22"/>
          <w:szCs w:val="22"/>
        </w:rPr>
        <w:t>Would introducing a limit on the number of times EPR could be claimed in a given time period, in your view, be effective in reducing avoidance?</w:t>
      </w:r>
    </w:p>
    <w:p w14:paraId="0FDE0658" w14:textId="77777777" w:rsidR="0075718F" w:rsidRDefault="0075718F" w:rsidP="00231AFB">
      <w:pPr>
        <w:pStyle w:val="NoSpacing"/>
        <w:jc w:val="both"/>
        <w:rPr>
          <w:rFonts w:asciiTheme="minorHAnsi" w:hAnsiTheme="minorHAnsi" w:cstheme="minorHAnsi"/>
          <w:sz w:val="22"/>
          <w:szCs w:val="22"/>
        </w:rPr>
      </w:pPr>
    </w:p>
    <w:p w14:paraId="218431CA" w14:textId="77777777" w:rsidR="00161F47" w:rsidRDefault="00B7735B"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We do not have a firm view. Much would depend on the </w:t>
      </w:r>
      <w:r w:rsidR="002D50C6">
        <w:rPr>
          <w:rFonts w:asciiTheme="minorHAnsi" w:hAnsiTheme="minorHAnsi" w:cstheme="minorHAnsi"/>
          <w:sz w:val="22"/>
          <w:szCs w:val="22"/>
        </w:rPr>
        <w:t>number of times that EPR is permitted and the time period over which repeated EPR is tested.</w:t>
      </w:r>
    </w:p>
    <w:p w14:paraId="54ADC248" w14:textId="77777777" w:rsidR="00161F47" w:rsidRDefault="00161F47" w:rsidP="00231AFB">
      <w:pPr>
        <w:pStyle w:val="NoSpacing"/>
        <w:jc w:val="both"/>
        <w:rPr>
          <w:rFonts w:asciiTheme="minorHAnsi" w:hAnsiTheme="minorHAnsi" w:cstheme="minorHAnsi"/>
          <w:sz w:val="22"/>
          <w:szCs w:val="22"/>
        </w:rPr>
      </w:pPr>
    </w:p>
    <w:p w14:paraId="785EC7B1" w14:textId="693E1261" w:rsidR="000B1E12" w:rsidRDefault="0025573B"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What is important to the charity sector </w:t>
      </w:r>
      <w:r w:rsidR="007C26AC">
        <w:rPr>
          <w:rFonts w:asciiTheme="minorHAnsi" w:hAnsiTheme="minorHAnsi" w:cstheme="minorHAnsi"/>
          <w:sz w:val="22"/>
          <w:szCs w:val="22"/>
        </w:rPr>
        <w:t>is that there is a ready supply of properties that can be used either on a short term basis (for example, a</w:t>
      </w:r>
      <w:r w:rsidR="00055942">
        <w:rPr>
          <w:rFonts w:asciiTheme="minorHAnsi" w:hAnsiTheme="minorHAnsi" w:cstheme="minorHAnsi"/>
          <w:sz w:val="22"/>
          <w:szCs w:val="22"/>
        </w:rPr>
        <w:t xml:space="preserve"> retail unit for use for a</w:t>
      </w:r>
      <w:r w:rsidR="007C26AC">
        <w:rPr>
          <w:rFonts w:asciiTheme="minorHAnsi" w:hAnsiTheme="minorHAnsi" w:cstheme="minorHAnsi"/>
          <w:sz w:val="22"/>
          <w:szCs w:val="22"/>
        </w:rPr>
        <w:t xml:space="preserve"> Christmas fundraising </w:t>
      </w:r>
      <w:r w:rsidR="00055942">
        <w:rPr>
          <w:rFonts w:asciiTheme="minorHAnsi" w:hAnsiTheme="minorHAnsi" w:cstheme="minorHAnsi"/>
          <w:sz w:val="22"/>
          <w:szCs w:val="22"/>
        </w:rPr>
        <w:t>campaign</w:t>
      </w:r>
      <w:r w:rsidR="006068D8">
        <w:rPr>
          <w:rFonts w:asciiTheme="minorHAnsi" w:hAnsiTheme="minorHAnsi" w:cstheme="minorHAnsi"/>
          <w:sz w:val="22"/>
          <w:szCs w:val="22"/>
        </w:rPr>
        <w:t xml:space="preserve">, or </w:t>
      </w:r>
      <w:r w:rsidR="00B84235">
        <w:rPr>
          <w:rFonts w:asciiTheme="minorHAnsi" w:hAnsiTheme="minorHAnsi" w:cstheme="minorHAnsi"/>
          <w:sz w:val="22"/>
          <w:szCs w:val="22"/>
        </w:rPr>
        <w:t xml:space="preserve">as </w:t>
      </w:r>
      <w:r w:rsidR="006068D8">
        <w:rPr>
          <w:rFonts w:asciiTheme="minorHAnsi" w:hAnsiTheme="minorHAnsi" w:cstheme="minorHAnsi"/>
          <w:sz w:val="22"/>
          <w:szCs w:val="22"/>
        </w:rPr>
        <w:t xml:space="preserve">temporary accommodation </w:t>
      </w:r>
      <w:r w:rsidR="00C54DCB">
        <w:rPr>
          <w:rFonts w:asciiTheme="minorHAnsi" w:hAnsiTheme="minorHAnsi" w:cstheme="minorHAnsi"/>
          <w:sz w:val="22"/>
          <w:szCs w:val="22"/>
        </w:rPr>
        <w:t>while</w:t>
      </w:r>
      <w:r w:rsidR="006068D8">
        <w:rPr>
          <w:rFonts w:asciiTheme="minorHAnsi" w:hAnsiTheme="minorHAnsi" w:cstheme="minorHAnsi"/>
          <w:sz w:val="22"/>
          <w:szCs w:val="22"/>
        </w:rPr>
        <w:t xml:space="preserve"> new premises are identified</w:t>
      </w:r>
      <w:r w:rsidR="00B84235">
        <w:rPr>
          <w:rFonts w:asciiTheme="minorHAnsi" w:hAnsiTheme="minorHAnsi" w:cstheme="minorHAnsi"/>
          <w:sz w:val="22"/>
          <w:szCs w:val="22"/>
        </w:rPr>
        <w:t>,</w:t>
      </w:r>
      <w:r w:rsidR="006068D8">
        <w:rPr>
          <w:rFonts w:asciiTheme="minorHAnsi" w:hAnsiTheme="minorHAnsi" w:cstheme="minorHAnsi"/>
          <w:sz w:val="22"/>
          <w:szCs w:val="22"/>
        </w:rPr>
        <w:t xml:space="preserve"> existing premises are redeveloped or </w:t>
      </w:r>
      <w:r w:rsidR="00FD32E3">
        <w:rPr>
          <w:rFonts w:asciiTheme="minorHAnsi" w:hAnsiTheme="minorHAnsi" w:cstheme="minorHAnsi"/>
          <w:sz w:val="22"/>
          <w:szCs w:val="22"/>
        </w:rPr>
        <w:lastRenderedPageBreak/>
        <w:t>refurbished) that</w:t>
      </w:r>
      <w:r w:rsidR="00193287">
        <w:rPr>
          <w:rFonts w:asciiTheme="minorHAnsi" w:hAnsiTheme="minorHAnsi" w:cstheme="minorHAnsi"/>
          <w:sz w:val="22"/>
          <w:szCs w:val="22"/>
        </w:rPr>
        <w:t xml:space="preserve"> are</w:t>
      </w:r>
      <w:r w:rsidR="00FD32E3">
        <w:rPr>
          <w:rFonts w:asciiTheme="minorHAnsi" w:hAnsiTheme="minorHAnsi" w:cstheme="minorHAnsi"/>
          <w:sz w:val="22"/>
          <w:szCs w:val="22"/>
        </w:rPr>
        <w:t xml:space="preserve">, in the context of </w:t>
      </w:r>
      <w:r w:rsidR="00324EE7">
        <w:rPr>
          <w:rFonts w:asciiTheme="minorHAnsi" w:hAnsiTheme="minorHAnsi" w:cstheme="minorHAnsi"/>
          <w:sz w:val="22"/>
          <w:szCs w:val="22"/>
        </w:rPr>
        <w:t>the</w:t>
      </w:r>
      <w:r w:rsidR="00161F47">
        <w:rPr>
          <w:rFonts w:asciiTheme="minorHAnsi" w:hAnsiTheme="minorHAnsi" w:cstheme="minorHAnsi"/>
          <w:sz w:val="22"/>
          <w:szCs w:val="22"/>
        </w:rPr>
        <w:t xml:space="preserve"> </w:t>
      </w:r>
      <w:r w:rsidR="00FD32E3">
        <w:rPr>
          <w:rFonts w:asciiTheme="minorHAnsi" w:hAnsiTheme="minorHAnsi" w:cstheme="minorHAnsi"/>
          <w:sz w:val="22"/>
          <w:szCs w:val="22"/>
        </w:rPr>
        <w:t>resources</w:t>
      </w:r>
      <w:r w:rsidR="00324EE7">
        <w:rPr>
          <w:rFonts w:asciiTheme="minorHAnsi" w:hAnsiTheme="minorHAnsi" w:cstheme="minorHAnsi"/>
          <w:sz w:val="22"/>
          <w:szCs w:val="22"/>
        </w:rPr>
        <w:t xml:space="preserve"> available to charities</w:t>
      </w:r>
      <w:r w:rsidR="00FD32E3">
        <w:rPr>
          <w:rFonts w:asciiTheme="minorHAnsi" w:hAnsiTheme="minorHAnsi" w:cstheme="minorHAnsi"/>
          <w:sz w:val="22"/>
          <w:szCs w:val="22"/>
        </w:rPr>
        <w:t>, cost effective and without long term commitment.</w:t>
      </w:r>
    </w:p>
    <w:p w14:paraId="0C51F531" w14:textId="77777777" w:rsidR="00BD0848" w:rsidRPr="00F92744" w:rsidRDefault="00BD0848" w:rsidP="00231AFB">
      <w:pPr>
        <w:pStyle w:val="NoSpacing"/>
        <w:jc w:val="both"/>
        <w:rPr>
          <w:rFonts w:asciiTheme="minorHAnsi" w:hAnsiTheme="minorHAnsi" w:cstheme="minorHAnsi"/>
          <w:sz w:val="22"/>
          <w:szCs w:val="22"/>
        </w:rPr>
      </w:pPr>
    </w:p>
    <w:p w14:paraId="25DB29DF" w14:textId="00ABD4DD" w:rsidR="0075718F" w:rsidRPr="00504E7F" w:rsidRDefault="0075718F" w:rsidP="00504E7F">
      <w:pPr>
        <w:pStyle w:val="NoSpacing"/>
        <w:jc w:val="both"/>
        <w:rPr>
          <w:rFonts w:asciiTheme="minorHAnsi" w:hAnsiTheme="minorHAnsi" w:cstheme="minorHAnsi"/>
          <w:b/>
          <w:bCs/>
          <w:i/>
          <w:iCs/>
          <w:sz w:val="22"/>
          <w:szCs w:val="22"/>
        </w:rPr>
      </w:pPr>
      <w:r w:rsidRPr="00504E7F">
        <w:rPr>
          <w:rFonts w:asciiTheme="minorHAnsi" w:hAnsiTheme="minorHAnsi" w:cstheme="minorHAnsi"/>
          <w:b/>
          <w:bCs/>
          <w:i/>
          <w:iCs/>
          <w:sz w:val="22"/>
          <w:szCs w:val="22"/>
        </w:rPr>
        <w:t xml:space="preserve">Question 4: </w:t>
      </w:r>
      <w:r w:rsidR="00504E7F" w:rsidRPr="00504E7F">
        <w:rPr>
          <w:rFonts w:asciiTheme="minorHAnsi" w:hAnsiTheme="minorHAnsi" w:cstheme="minorHAnsi"/>
          <w:b/>
          <w:bCs/>
          <w:i/>
          <w:iCs/>
          <w:sz w:val="22"/>
          <w:szCs w:val="22"/>
        </w:rPr>
        <w:t>What potential issues may arise from limiting the number of times properties can benefit from EPR within a given period?</w:t>
      </w:r>
    </w:p>
    <w:p w14:paraId="559E92E2" w14:textId="77777777" w:rsidR="00504E7F" w:rsidRDefault="00504E7F" w:rsidP="00231AFB">
      <w:pPr>
        <w:pStyle w:val="NoSpacing"/>
        <w:jc w:val="both"/>
        <w:rPr>
          <w:rFonts w:asciiTheme="minorHAnsi" w:hAnsiTheme="minorHAnsi" w:cstheme="minorHAnsi"/>
          <w:sz w:val="22"/>
          <w:szCs w:val="22"/>
          <w:highlight w:val="lightGray"/>
        </w:rPr>
      </w:pPr>
    </w:p>
    <w:p w14:paraId="3F9CA63E" w14:textId="54834051" w:rsidR="008A4F9D" w:rsidRPr="00B85E89" w:rsidRDefault="00C54DCB" w:rsidP="00231AFB">
      <w:pPr>
        <w:pStyle w:val="NoSpacing"/>
        <w:jc w:val="both"/>
        <w:rPr>
          <w:rFonts w:asciiTheme="minorHAnsi" w:hAnsiTheme="minorHAnsi" w:cstheme="minorHAnsi"/>
          <w:sz w:val="22"/>
          <w:szCs w:val="22"/>
        </w:rPr>
      </w:pPr>
      <w:r>
        <w:rPr>
          <w:rFonts w:asciiTheme="minorHAnsi" w:hAnsiTheme="minorHAnsi" w:cstheme="minorHAnsi"/>
          <w:sz w:val="22"/>
          <w:szCs w:val="22"/>
        </w:rPr>
        <w:t>While</w:t>
      </w:r>
      <w:r w:rsidR="00126877" w:rsidRPr="006C1CBA">
        <w:rPr>
          <w:rFonts w:asciiTheme="minorHAnsi" w:hAnsiTheme="minorHAnsi" w:cstheme="minorHAnsi"/>
          <w:sz w:val="22"/>
          <w:szCs w:val="22"/>
        </w:rPr>
        <w:t xml:space="preserve"> we do not have a firm view on the </w:t>
      </w:r>
      <w:r w:rsidR="00DE2833" w:rsidRPr="006C1CBA">
        <w:rPr>
          <w:rFonts w:asciiTheme="minorHAnsi" w:hAnsiTheme="minorHAnsi" w:cstheme="minorHAnsi"/>
          <w:sz w:val="22"/>
          <w:szCs w:val="22"/>
        </w:rPr>
        <w:t xml:space="preserve">proposal referenced in Question 3, the main issue that we can </w:t>
      </w:r>
      <w:r w:rsidR="002E27C6" w:rsidRPr="006C1CBA">
        <w:rPr>
          <w:rFonts w:asciiTheme="minorHAnsi" w:hAnsiTheme="minorHAnsi" w:cstheme="minorHAnsi"/>
          <w:sz w:val="22"/>
          <w:szCs w:val="22"/>
        </w:rPr>
        <w:t>fore</w:t>
      </w:r>
      <w:r w:rsidR="00DE2833" w:rsidRPr="006C1CBA">
        <w:rPr>
          <w:rFonts w:asciiTheme="minorHAnsi" w:hAnsiTheme="minorHAnsi" w:cstheme="minorHAnsi"/>
          <w:sz w:val="22"/>
          <w:szCs w:val="22"/>
        </w:rPr>
        <w:t>see i</w:t>
      </w:r>
      <w:r w:rsidR="0077679B">
        <w:rPr>
          <w:rFonts w:asciiTheme="minorHAnsi" w:hAnsiTheme="minorHAnsi" w:cstheme="minorHAnsi"/>
          <w:sz w:val="22"/>
          <w:szCs w:val="22"/>
        </w:rPr>
        <w:t>s</w:t>
      </w:r>
      <w:r w:rsidR="00DE2833" w:rsidRPr="006C1CBA">
        <w:rPr>
          <w:rFonts w:asciiTheme="minorHAnsi" w:hAnsiTheme="minorHAnsi" w:cstheme="minorHAnsi"/>
          <w:sz w:val="22"/>
          <w:szCs w:val="22"/>
        </w:rPr>
        <w:t xml:space="preserve"> finding a balance between what </w:t>
      </w:r>
      <w:r w:rsidR="002E27C6" w:rsidRPr="006C1CBA">
        <w:rPr>
          <w:rFonts w:asciiTheme="minorHAnsi" w:hAnsiTheme="minorHAnsi" w:cstheme="minorHAnsi"/>
          <w:sz w:val="22"/>
          <w:szCs w:val="22"/>
        </w:rPr>
        <w:t xml:space="preserve">a reasonable, commercial behaviour looks like </w:t>
      </w:r>
      <w:r w:rsidR="002314FB">
        <w:rPr>
          <w:rFonts w:asciiTheme="minorHAnsi" w:hAnsiTheme="minorHAnsi" w:cstheme="minorHAnsi"/>
          <w:sz w:val="22"/>
          <w:szCs w:val="22"/>
        </w:rPr>
        <w:t>(that is, making good use of the property</w:t>
      </w:r>
      <w:r w:rsidR="00DA2D65">
        <w:rPr>
          <w:rFonts w:asciiTheme="minorHAnsi" w:hAnsiTheme="minorHAnsi" w:cstheme="minorHAnsi"/>
          <w:sz w:val="22"/>
          <w:szCs w:val="22"/>
        </w:rPr>
        <w:t xml:space="preserve"> so as to minimise rates liability pending </w:t>
      </w:r>
      <w:r w:rsidR="00463EEE">
        <w:rPr>
          <w:rFonts w:asciiTheme="minorHAnsi" w:hAnsiTheme="minorHAnsi" w:cstheme="minorHAnsi"/>
          <w:sz w:val="22"/>
          <w:szCs w:val="22"/>
        </w:rPr>
        <w:t>sale, refit, etc.)</w:t>
      </w:r>
      <w:r w:rsidR="00DA2D65">
        <w:rPr>
          <w:rFonts w:asciiTheme="minorHAnsi" w:hAnsiTheme="minorHAnsi" w:cstheme="minorHAnsi"/>
          <w:sz w:val="22"/>
          <w:szCs w:val="22"/>
        </w:rPr>
        <w:t xml:space="preserve">  </w:t>
      </w:r>
      <w:r w:rsidR="002E27C6" w:rsidRPr="006C1CBA">
        <w:rPr>
          <w:rFonts w:asciiTheme="minorHAnsi" w:hAnsiTheme="minorHAnsi" w:cstheme="minorHAnsi"/>
          <w:sz w:val="22"/>
          <w:szCs w:val="22"/>
        </w:rPr>
        <w:t>and one that is likely to be abusive</w:t>
      </w:r>
      <w:r w:rsidR="00463EEE">
        <w:rPr>
          <w:rFonts w:asciiTheme="minorHAnsi" w:hAnsiTheme="minorHAnsi" w:cstheme="minorHAnsi"/>
          <w:sz w:val="22"/>
          <w:szCs w:val="22"/>
        </w:rPr>
        <w:t xml:space="preserve"> (where artificial arrangements are employed</w:t>
      </w:r>
      <w:r w:rsidR="00463EEE" w:rsidRPr="00B85E89">
        <w:rPr>
          <w:rFonts w:asciiTheme="minorHAnsi" w:hAnsiTheme="minorHAnsi" w:cstheme="minorHAnsi"/>
          <w:sz w:val="22"/>
          <w:szCs w:val="22"/>
        </w:rPr>
        <w:t>)</w:t>
      </w:r>
      <w:r w:rsidR="002E27C6" w:rsidRPr="00B85E89">
        <w:rPr>
          <w:rFonts w:asciiTheme="minorHAnsi" w:hAnsiTheme="minorHAnsi" w:cstheme="minorHAnsi"/>
          <w:sz w:val="22"/>
          <w:szCs w:val="22"/>
        </w:rPr>
        <w:t>.</w:t>
      </w:r>
      <w:r w:rsidR="0012622A" w:rsidRPr="00B85E89">
        <w:rPr>
          <w:rFonts w:asciiTheme="minorHAnsi" w:hAnsiTheme="minorHAnsi" w:cstheme="minorHAnsi"/>
          <w:sz w:val="22"/>
          <w:szCs w:val="22"/>
        </w:rPr>
        <w:t xml:space="preserve"> Potential detriment to the high street landscape also should be taken into consideration.</w:t>
      </w:r>
    </w:p>
    <w:p w14:paraId="3BB36604" w14:textId="77777777" w:rsidR="00F00DD4" w:rsidRPr="00B85E89" w:rsidRDefault="00F00DD4" w:rsidP="00D044D9">
      <w:pPr>
        <w:pStyle w:val="NoSpacing"/>
        <w:jc w:val="both"/>
        <w:rPr>
          <w:rFonts w:asciiTheme="minorHAnsi" w:hAnsiTheme="minorHAnsi" w:cstheme="minorHAnsi"/>
          <w:sz w:val="22"/>
          <w:szCs w:val="22"/>
        </w:rPr>
      </w:pPr>
    </w:p>
    <w:p w14:paraId="17FECB8B" w14:textId="1A4C0A1E" w:rsidR="003E4AFD" w:rsidRPr="00D044D9" w:rsidRDefault="003E4AFD" w:rsidP="00231AFB">
      <w:pPr>
        <w:pStyle w:val="NoSpacing"/>
        <w:jc w:val="both"/>
        <w:rPr>
          <w:rFonts w:asciiTheme="minorHAnsi" w:hAnsiTheme="minorHAnsi" w:cstheme="minorHAnsi"/>
          <w:b/>
          <w:bCs/>
          <w:i/>
          <w:iCs/>
          <w:sz w:val="22"/>
          <w:szCs w:val="22"/>
        </w:rPr>
      </w:pPr>
      <w:r w:rsidRPr="00D044D9">
        <w:rPr>
          <w:rFonts w:asciiTheme="minorHAnsi" w:hAnsiTheme="minorHAnsi" w:cstheme="minorHAnsi"/>
          <w:b/>
          <w:bCs/>
          <w:i/>
          <w:iCs/>
          <w:sz w:val="22"/>
          <w:szCs w:val="22"/>
        </w:rPr>
        <w:t xml:space="preserve">Question 5: </w:t>
      </w:r>
      <w:r w:rsidR="000E0D8C" w:rsidRPr="00D044D9">
        <w:rPr>
          <w:rFonts w:asciiTheme="minorHAnsi" w:hAnsiTheme="minorHAnsi" w:cstheme="minorHAnsi"/>
          <w:b/>
          <w:bCs/>
          <w:i/>
          <w:iCs/>
          <w:sz w:val="22"/>
          <w:szCs w:val="22"/>
        </w:rPr>
        <w:t>What are your views on adding additional conditions to the meaning of occupation for the purposes of determining whether a property should benefit from a further rate free period?</w:t>
      </w:r>
    </w:p>
    <w:p w14:paraId="3D8107C5" w14:textId="77777777" w:rsidR="00D044D9" w:rsidRDefault="00D044D9" w:rsidP="00231AFB">
      <w:pPr>
        <w:pStyle w:val="NoSpacing"/>
        <w:jc w:val="both"/>
        <w:rPr>
          <w:rFonts w:asciiTheme="minorHAnsi" w:hAnsiTheme="minorHAnsi" w:cstheme="minorHAnsi"/>
          <w:sz w:val="22"/>
          <w:szCs w:val="22"/>
          <w:highlight w:val="lightGray"/>
        </w:rPr>
      </w:pPr>
    </w:p>
    <w:p w14:paraId="590C616B" w14:textId="29B2CF21" w:rsidR="00A460A8" w:rsidRDefault="003810D5"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Additional conditions defining the meaning of ‘occupied’ for the purposes of </w:t>
      </w:r>
      <w:r w:rsidR="003D73A4">
        <w:rPr>
          <w:rFonts w:asciiTheme="minorHAnsi" w:hAnsiTheme="minorHAnsi" w:cstheme="minorHAnsi"/>
          <w:sz w:val="22"/>
          <w:szCs w:val="22"/>
        </w:rPr>
        <w:t>triggering a reset and further rates free period would seem sensible</w:t>
      </w:r>
      <w:r w:rsidR="00E253FC">
        <w:rPr>
          <w:rFonts w:asciiTheme="minorHAnsi" w:hAnsiTheme="minorHAnsi" w:cstheme="minorHAnsi"/>
          <w:sz w:val="22"/>
          <w:szCs w:val="22"/>
        </w:rPr>
        <w:t xml:space="preserve">. </w:t>
      </w:r>
      <w:r w:rsidR="009D3358" w:rsidRPr="00711A59">
        <w:rPr>
          <w:rFonts w:asciiTheme="minorHAnsi" w:hAnsiTheme="minorHAnsi" w:cstheme="minorHAnsi"/>
          <w:sz w:val="22"/>
          <w:szCs w:val="22"/>
        </w:rPr>
        <w:t>However, the definition of ‘occupation’ would need to take account of the realities of different sectors</w:t>
      </w:r>
      <w:r w:rsidR="00CF616A">
        <w:rPr>
          <w:rFonts w:asciiTheme="minorHAnsi" w:hAnsiTheme="minorHAnsi" w:cstheme="minorHAnsi"/>
          <w:sz w:val="22"/>
          <w:szCs w:val="22"/>
        </w:rPr>
        <w:t xml:space="preserve"> of the economy, including charities. For example, a</w:t>
      </w:r>
      <w:r w:rsidR="009F31E3">
        <w:rPr>
          <w:rFonts w:asciiTheme="minorHAnsi" w:hAnsiTheme="minorHAnsi" w:cstheme="minorHAnsi"/>
          <w:sz w:val="22"/>
          <w:szCs w:val="22"/>
        </w:rPr>
        <w:t xml:space="preserve">n enterprise that routinely holds large volume stocks could </w:t>
      </w:r>
      <w:r w:rsidR="00D95F66">
        <w:rPr>
          <w:rFonts w:asciiTheme="minorHAnsi" w:hAnsiTheme="minorHAnsi" w:cstheme="minorHAnsi"/>
          <w:sz w:val="22"/>
          <w:szCs w:val="22"/>
        </w:rPr>
        <w:t xml:space="preserve">easily meet the 50% of floorspace condition. </w:t>
      </w:r>
      <w:r w:rsidR="00897192">
        <w:rPr>
          <w:rFonts w:asciiTheme="minorHAnsi" w:hAnsiTheme="minorHAnsi" w:cstheme="minorHAnsi"/>
          <w:sz w:val="22"/>
          <w:szCs w:val="22"/>
        </w:rPr>
        <w:t xml:space="preserve">But a charity being offered a </w:t>
      </w:r>
      <w:r w:rsidR="00471FCF">
        <w:rPr>
          <w:rFonts w:asciiTheme="minorHAnsi" w:hAnsiTheme="minorHAnsi" w:cstheme="minorHAnsi"/>
          <w:sz w:val="22"/>
          <w:szCs w:val="22"/>
        </w:rPr>
        <w:t xml:space="preserve">large space </w:t>
      </w:r>
      <w:r w:rsidR="00D95524">
        <w:rPr>
          <w:rFonts w:asciiTheme="minorHAnsi" w:hAnsiTheme="minorHAnsi" w:cstheme="minorHAnsi"/>
          <w:sz w:val="22"/>
          <w:szCs w:val="22"/>
        </w:rPr>
        <w:t>for a pop</w:t>
      </w:r>
      <w:r w:rsidR="00C54DCB">
        <w:rPr>
          <w:rFonts w:asciiTheme="minorHAnsi" w:hAnsiTheme="minorHAnsi" w:cstheme="minorHAnsi"/>
          <w:sz w:val="22"/>
          <w:szCs w:val="22"/>
        </w:rPr>
        <w:t>-</w:t>
      </w:r>
      <w:r w:rsidR="00D95524">
        <w:rPr>
          <w:rFonts w:asciiTheme="minorHAnsi" w:hAnsiTheme="minorHAnsi" w:cstheme="minorHAnsi"/>
          <w:sz w:val="22"/>
          <w:szCs w:val="22"/>
        </w:rPr>
        <w:t>up shop may be very grateful for the opportunity</w:t>
      </w:r>
      <w:r w:rsidR="007145A0">
        <w:rPr>
          <w:rFonts w:asciiTheme="minorHAnsi" w:hAnsiTheme="minorHAnsi" w:cstheme="minorHAnsi"/>
          <w:sz w:val="22"/>
          <w:szCs w:val="22"/>
        </w:rPr>
        <w:t xml:space="preserve"> but </w:t>
      </w:r>
      <w:r w:rsidR="001557C1">
        <w:rPr>
          <w:rFonts w:asciiTheme="minorHAnsi" w:hAnsiTheme="minorHAnsi" w:cstheme="minorHAnsi"/>
          <w:sz w:val="22"/>
          <w:szCs w:val="22"/>
        </w:rPr>
        <w:t xml:space="preserve">may be </w:t>
      </w:r>
      <w:r w:rsidR="007145A0">
        <w:rPr>
          <w:rFonts w:asciiTheme="minorHAnsi" w:hAnsiTheme="minorHAnsi" w:cstheme="minorHAnsi"/>
          <w:sz w:val="22"/>
          <w:szCs w:val="22"/>
        </w:rPr>
        <w:t xml:space="preserve">unable to </w:t>
      </w:r>
      <w:r w:rsidR="001557C1">
        <w:rPr>
          <w:rFonts w:asciiTheme="minorHAnsi" w:hAnsiTheme="minorHAnsi" w:cstheme="minorHAnsi"/>
          <w:sz w:val="22"/>
          <w:szCs w:val="22"/>
        </w:rPr>
        <w:t xml:space="preserve">meaningfully </w:t>
      </w:r>
      <w:r w:rsidR="00DB584E">
        <w:rPr>
          <w:rFonts w:asciiTheme="minorHAnsi" w:hAnsiTheme="minorHAnsi" w:cstheme="minorHAnsi"/>
          <w:sz w:val="22"/>
          <w:szCs w:val="22"/>
        </w:rPr>
        <w:t>occupy a majority of the floor</w:t>
      </w:r>
      <w:r w:rsidR="007145A0">
        <w:rPr>
          <w:rFonts w:asciiTheme="minorHAnsi" w:hAnsiTheme="minorHAnsi" w:cstheme="minorHAnsi"/>
          <w:sz w:val="22"/>
          <w:szCs w:val="22"/>
        </w:rPr>
        <w:t xml:space="preserve"> space in the period of active use.</w:t>
      </w:r>
      <w:r w:rsidR="00471FCF">
        <w:rPr>
          <w:rFonts w:asciiTheme="minorHAnsi" w:hAnsiTheme="minorHAnsi" w:cstheme="minorHAnsi"/>
          <w:sz w:val="22"/>
          <w:szCs w:val="22"/>
        </w:rPr>
        <w:t xml:space="preserve"> </w:t>
      </w:r>
    </w:p>
    <w:p w14:paraId="79DB7004" w14:textId="77777777" w:rsidR="005056C0" w:rsidRPr="00AC00C0" w:rsidRDefault="005056C0" w:rsidP="00231AFB">
      <w:pPr>
        <w:pStyle w:val="NoSpacing"/>
        <w:jc w:val="both"/>
        <w:rPr>
          <w:rFonts w:asciiTheme="minorHAnsi" w:hAnsiTheme="minorHAnsi" w:cstheme="minorHAnsi"/>
          <w:sz w:val="22"/>
          <w:szCs w:val="22"/>
        </w:rPr>
      </w:pPr>
    </w:p>
    <w:p w14:paraId="24D3452D" w14:textId="4D1F182C" w:rsidR="003E4AFD" w:rsidRPr="00AC00C0" w:rsidRDefault="003E4AFD" w:rsidP="00231AFB">
      <w:pPr>
        <w:pStyle w:val="NoSpacing"/>
        <w:jc w:val="both"/>
        <w:rPr>
          <w:rFonts w:asciiTheme="minorHAnsi" w:hAnsiTheme="minorHAnsi" w:cstheme="minorHAnsi"/>
          <w:b/>
          <w:bCs/>
          <w:i/>
          <w:iCs/>
          <w:sz w:val="22"/>
          <w:szCs w:val="22"/>
        </w:rPr>
      </w:pPr>
      <w:r w:rsidRPr="00AC00C0">
        <w:rPr>
          <w:rFonts w:asciiTheme="minorHAnsi" w:hAnsiTheme="minorHAnsi" w:cstheme="minorHAnsi"/>
          <w:b/>
          <w:bCs/>
          <w:i/>
          <w:iCs/>
          <w:sz w:val="22"/>
          <w:szCs w:val="22"/>
        </w:rPr>
        <w:t xml:space="preserve">Question 6: </w:t>
      </w:r>
      <w:r w:rsidR="005426A3" w:rsidRPr="00AC00C0">
        <w:rPr>
          <w:rFonts w:asciiTheme="minorHAnsi" w:hAnsiTheme="minorHAnsi" w:cstheme="minorHAnsi"/>
          <w:b/>
          <w:bCs/>
          <w:i/>
          <w:iCs/>
          <w:sz w:val="22"/>
          <w:szCs w:val="22"/>
        </w:rPr>
        <w:t>How could the additional occupation conditions be effectively defined to reduce avoidance?</w:t>
      </w:r>
    </w:p>
    <w:p w14:paraId="79B53BD1" w14:textId="77777777" w:rsidR="00D157F8" w:rsidRPr="00AC00C0" w:rsidRDefault="00D157F8" w:rsidP="00AC00C0">
      <w:pPr>
        <w:pStyle w:val="NoSpacing"/>
        <w:jc w:val="both"/>
        <w:rPr>
          <w:rFonts w:asciiTheme="minorHAnsi" w:hAnsiTheme="minorHAnsi" w:cstheme="minorHAnsi"/>
          <w:sz w:val="22"/>
          <w:szCs w:val="22"/>
        </w:rPr>
      </w:pPr>
    </w:p>
    <w:p w14:paraId="0D1623F6" w14:textId="4BC0DC6F" w:rsidR="00D37B24" w:rsidRPr="00ED2298" w:rsidRDefault="003B16D1" w:rsidP="00976011">
      <w:pPr>
        <w:pStyle w:val="NoSpacing"/>
        <w:jc w:val="both"/>
        <w:rPr>
          <w:rFonts w:asciiTheme="minorHAnsi" w:hAnsiTheme="minorHAnsi" w:cstheme="minorHAnsi"/>
          <w:sz w:val="22"/>
          <w:szCs w:val="22"/>
        </w:rPr>
      </w:pPr>
      <w:r w:rsidRPr="00AC00C0">
        <w:rPr>
          <w:rFonts w:asciiTheme="minorHAnsi" w:hAnsiTheme="minorHAnsi" w:cstheme="minorHAnsi"/>
          <w:sz w:val="22"/>
          <w:szCs w:val="22"/>
        </w:rPr>
        <w:t>Please see our response to Question 5, above.</w:t>
      </w:r>
      <w:r w:rsidR="0069516A">
        <w:rPr>
          <w:rFonts w:asciiTheme="minorHAnsi" w:hAnsiTheme="minorHAnsi" w:cstheme="minorHAnsi"/>
          <w:sz w:val="22"/>
          <w:szCs w:val="22"/>
        </w:rPr>
        <w:t xml:space="preserve"> </w:t>
      </w:r>
      <w:r w:rsidR="00756E40">
        <w:rPr>
          <w:rFonts w:asciiTheme="minorHAnsi" w:hAnsiTheme="minorHAnsi" w:cstheme="minorHAnsi"/>
          <w:sz w:val="22"/>
          <w:szCs w:val="22"/>
        </w:rPr>
        <w:t>Consideration should be given to alternative measures of occupation</w:t>
      </w:r>
      <w:r w:rsidR="00C54DCB">
        <w:rPr>
          <w:rFonts w:asciiTheme="minorHAnsi" w:hAnsiTheme="minorHAnsi" w:cstheme="minorHAnsi"/>
          <w:sz w:val="22"/>
          <w:szCs w:val="22"/>
        </w:rPr>
        <w:t>:</w:t>
      </w:r>
      <w:r w:rsidR="005F4B15">
        <w:rPr>
          <w:rFonts w:asciiTheme="minorHAnsi" w:hAnsiTheme="minorHAnsi" w:cstheme="minorHAnsi"/>
          <w:sz w:val="22"/>
          <w:szCs w:val="22"/>
        </w:rPr>
        <w:t xml:space="preserve"> </w:t>
      </w:r>
      <w:r w:rsidR="004F6BF2">
        <w:rPr>
          <w:rFonts w:asciiTheme="minorHAnsi" w:hAnsiTheme="minorHAnsi" w:cstheme="minorHAnsi"/>
          <w:sz w:val="22"/>
          <w:szCs w:val="22"/>
        </w:rPr>
        <w:t>for example,</w:t>
      </w:r>
      <w:r w:rsidR="005F4B15">
        <w:rPr>
          <w:rFonts w:asciiTheme="minorHAnsi" w:hAnsiTheme="minorHAnsi" w:cstheme="minorHAnsi"/>
          <w:sz w:val="22"/>
          <w:szCs w:val="22"/>
        </w:rPr>
        <w:t xml:space="preserve"> proportion of floor space,</w:t>
      </w:r>
      <w:r w:rsidR="00C913C2">
        <w:rPr>
          <w:rFonts w:asciiTheme="minorHAnsi" w:hAnsiTheme="minorHAnsi" w:cstheme="minorHAnsi"/>
          <w:sz w:val="22"/>
          <w:szCs w:val="22"/>
        </w:rPr>
        <w:t xml:space="preserve"> </w:t>
      </w:r>
      <w:r w:rsidR="00F929AC">
        <w:rPr>
          <w:rFonts w:asciiTheme="minorHAnsi" w:hAnsiTheme="minorHAnsi" w:cstheme="minorHAnsi"/>
          <w:sz w:val="22"/>
          <w:szCs w:val="22"/>
        </w:rPr>
        <w:t xml:space="preserve">level of public access for the </w:t>
      </w:r>
      <w:r w:rsidR="00A706B0">
        <w:rPr>
          <w:rFonts w:asciiTheme="minorHAnsi" w:hAnsiTheme="minorHAnsi" w:cstheme="minorHAnsi"/>
          <w:sz w:val="22"/>
          <w:szCs w:val="22"/>
        </w:rPr>
        <w:t xml:space="preserve">purposes of the charity, </w:t>
      </w:r>
      <w:r w:rsidR="00C913C2">
        <w:rPr>
          <w:rFonts w:asciiTheme="minorHAnsi" w:hAnsiTheme="minorHAnsi" w:cstheme="minorHAnsi"/>
          <w:sz w:val="22"/>
          <w:szCs w:val="22"/>
        </w:rPr>
        <w:t xml:space="preserve">headcount of </w:t>
      </w:r>
      <w:r w:rsidR="00A82D29">
        <w:rPr>
          <w:rFonts w:asciiTheme="minorHAnsi" w:hAnsiTheme="minorHAnsi" w:cstheme="minorHAnsi"/>
          <w:sz w:val="22"/>
          <w:szCs w:val="22"/>
        </w:rPr>
        <w:t>staff or employees using the property, turnover o</w:t>
      </w:r>
      <w:r w:rsidR="007D0613">
        <w:rPr>
          <w:rFonts w:asciiTheme="minorHAnsi" w:hAnsiTheme="minorHAnsi" w:cstheme="minorHAnsi"/>
          <w:sz w:val="22"/>
          <w:szCs w:val="22"/>
        </w:rPr>
        <w:t>r</w:t>
      </w:r>
      <w:r w:rsidR="00A82D29">
        <w:rPr>
          <w:rFonts w:asciiTheme="minorHAnsi" w:hAnsiTheme="minorHAnsi" w:cstheme="minorHAnsi"/>
          <w:sz w:val="22"/>
          <w:szCs w:val="22"/>
        </w:rPr>
        <w:t xml:space="preserve"> </w:t>
      </w:r>
      <w:r w:rsidR="004F6BF2">
        <w:rPr>
          <w:rFonts w:asciiTheme="minorHAnsi" w:hAnsiTheme="minorHAnsi" w:cstheme="minorHAnsi"/>
          <w:sz w:val="22"/>
          <w:szCs w:val="22"/>
        </w:rPr>
        <w:t>voluntary income generated in the property</w:t>
      </w:r>
      <w:r w:rsidR="007D0613">
        <w:rPr>
          <w:rFonts w:asciiTheme="minorHAnsi" w:hAnsiTheme="minorHAnsi" w:cstheme="minorHAnsi"/>
          <w:sz w:val="22"/>
          <w:szCs w:val="22"/>
        </w:rPr>
        <w:t>, or other measures that evidence actual, rather than contrived, occupation</w:t>
      </w:r>
      <w:r w:rsidR="00340652">
        <w:rPr>
          <w:rFonts w:asciiTheme="minorHAnsi" w:hAnsiTheme="minorHAnsi" w:cstheme="minorHAnsi"/>
          <w:sz w:val="22"/>
          <w:szCs w:val="22"/>
        </w:rPr>
        <w:t>.</w:t>
      </w:r>
    </w:p>
    <w:p w14:paraId="6FF74008" w14:textId="77777777" w:rsidR="00D37B24" w:rsidRPr="00472D41" w:rsidRDefault="00D37B24" w:rsidP="00976011">
      <w:pPr>
        <w:pStyle w:val="NoSpacing"/>
        <w:jc w:val="both"/>
        <w:rPr>
          <w:rFonts w:asciiTheme="minorHAnsi" w:hAnsiTheme="minorHAnsi" w:cstheme="minorHAnsi"/>
          <w:sz w:val="22"/>
          <w:szCs w:val="22"/>
          <w:highlight w:val="lightGray"/>
        </w:rPr>
      </w:pPr>
    </w:p>
    <w:p w14:paraId="79D3A198" w14:textId="712F8141" w:rsidR="003E4AFD" w:rsidRPr="00ED2298" w:rsidRDefault="003E4AFD" w:rsidP="00231AFB">
      <w:pPr>
        <w:pStyle w:val="NoSpacing"/>
        <w:jc w:val="both"/>
        <w:rPr>
          <w:rFonts w:asciiTheme="minorHAnsi" w:hAnsiTheme="minorHAnsi" w:cstheme="minorHAnsi"/>
          <w:b/>
          <w:bCs/>
          <w:i/>
          <w:iCs/>
          <w:sz w:val="22"/>
          <w:szCs w:val="22"/>
        </w:rPr>
      </w:pPr>
      <w:r w:rsidRPr="00ED2298">
        <w:rPr>
          <w:rFonts w:asciiTheme="minorHAnsi" w:hAnsiTheme="minorHAnsi" w:cstheme="minorHAnsi"/>
          <w:b/>
          <w:bCs/>
          <w:i/>
          <w:iCs/>
          <w:sz w:val="22"/>
          <w:szCs w:val="22"/>
        </w:rPr>
        <w:t xml:space="preserve">Question 7: </w:t>
      </w:r>
      <w:r w:rsidR="00D37B24" w:rsidRPr="00ED2298">
        <w:rPr>
          <w:rFonts w:asciiTheme="minorHAnsi" w:hAnsiTheme="minorHAnsi" w:cstheme="minorHAnsi"/>
          <w:b/>
          <w:bCs/>
          <w:i/>
          <w:iCs/>
          <w:sz w:val="22"/>
          <w:szCs w:val="22"/>
        </w:rPr>
        <w:t>What are your views on reforming the current arrangements for empty property rates relief and replacing them with a local, discretionary scheme?</w:t>
      </w:r>
    </w:p>
    <w:p w14:paraId="7CDB5C49" w14:textId="77777777" w:rsidR="001E3186" w:rsidRPr="00ED2298" w:rsidRDefault="001E3186" w:rsidP="00231AFB">
      <w:pPr>
        <w:pStyle w:val="NoSpacing"/>
        <w:jc w:val="both"/>
        <w:rPr>
          <w:rFonts w:asciiTheme="minorHAnsi" w:hAnsiTheme="minorHAnsi" w:cstheme="minorHAnsi"/>
          <w:b/>
          <w:bCs/>
          <w:sz w:val="22"/>
          <w:szCs w:val="22"/>
        </w:rPr>
      </w:pPr>
    </w:p>
    <w:p w14:paraId="339DE478" w14:textId="1879BEF8" w:rsidR="004602AB" w:rsidRPr="00ED2298" w:rsidRDefault="0010103E" w:rsidP="001B6323">
      <w:pPr>
        <w:pStyle w:val="NoSpacing"/>
        <w:jc w:val="both"/>
        <w:rPr>
          <w:rFonts w:asciiTheme="minorHAnsi" w:hAnsiTheme="minorHAnsi" w:cstheme="minorHAnsi"/>
          <w:sz w:val="22"/>
          <w:szCs w:val="22"/>
        </w:rPr>
      </w:pPr>
      <w:r w:rsidRPr="00ED2298">
        <w:rPr>
          <w:rFonts w:asciiTheme="minorHAnsi" w:hAnsiTheme="minorHAnsi" w:cstheme="minorHAnsi"/>
          <w:sz w:val="22"/>
          <w:szCs w:val="22"/>
        </w:rPr>
        <w:t>We are very uncomfortable with any proposal to replace a statutory scheme with a local, discretionary scheme</w:t>
      </w:r>
      <w:r w:rsidR="004C63FA" w:rsidRPr="00ED2298">
        <w:rPr>
          <w:rFonts w:asciiTheme="minorHAnsi" w:hAnsiTheme="minorHAnsi" w:cstheme="minorHAnsi"/>
          <w:sz w:val="22"/>
          <w:szCs w:val="22"/>
        </w:rPr>
        <w:t xml:space="preserve">. This </w:t>
      </w:r>
      <w:r w:rsidR="00340652">
        <w:rPr>
          <w:rFonts w:asciiTheme="minorHAnsi" w:hAnsiTheme="minorHAnsi" w:cstheme="minorHAnsi"/>
          <w:sz w:val="22"/>
          <w:szCs w:val="22"/>
        </w:rPr>
        <w:t>risks</w:t>
      </w:r>
      <w:r w:rsidR="00BD4409">
        <w:rPr>
          <w:rFonts w:asciiTheme="minorHAnsi" w:hAnsiTheme="minorHAnsi" w:cstheme="minorHAnsi"/>
          <w:sz w:val="22"/>
          <w:szCs w:val="22"/>
        </w:rPr>
        <w:t xml:space="preserve"> there being</w:t>
      </w:r>
      <w:r w:rsidR="004C63FA" w:rsidRPr="00ED2298">
        <w:rPr>
          <w:rFonts w:asciiTheme="minorHAnsi" w:hAnsiTheme="minorHAnsi" w:cstheme="minorHAnsi"/>
          <w:sz w:val="22"/>
          <w:szCs w:val="22"/>
        </w:rPr>
        <w:t xml:space="preserve"> </w:t>
      </w:r>
      <w:r w:rsidR="002D1B1E" w:rsidRPr="00ED2298">
        <w:rPr>
          <w:rFonts w:asciiTheme="minorHAnsi" w:hAnsiTheme="minorHAnsi" w:cstheme="minorHAnsi"/>
          <w:sz w:val="22"/>
          <w:szCs w:val="22"/>
        </w:rPr>
        <w:t xml:space="preserve">inconsistent policy between different local authorities </w:t>
      </w:r>
      <w:r w:rsidR="00BD4409">
        <w:rPr>
          <w:rFonts w:asciiTheme="minorHAnsi" w:hAnsiTheme="minorHAnsi" w:cstheme="minorHAnsi"/>
          <w:sz w:val="22"/>
          <w:szCs w:val="22"/>
        </w:rPr>
        <w:t>and</w:t>
      </w:r>
      <w:r w:rsidR="002D1B1E" w:rsidRPr="00ED2298">
        <w:rPr>
          <w:rFonts w:asciiTheme="minorHAnsi" w:hAnsiTheme="minorHAnsi" w:cstheme="minorHAnsi"/>
          <w:sz w:val="22"/>
          <w:szCs w:val="22"/>
        </w:rPr>
        <w:t xml:space="preserve"> confusion amongst charities</w:t>
      </w:r>
      <w:r w:rsidR="00713BC0" w:rsidRPr="00ED2298">
        <w:rPr>
          <w:rFonts w:asciiTheme="minorHAnsi" w:hAnsiTheme="minorHAnsi" w:cstheme="minorHAnsi"/>
          <w:sz w:val="22"/>
          <w:szCs w:val="22"/>
        </w:rPr>
        <w:t xml:space="preserve">. </w:t>
      </w:r>
      <w:r w:rsidR="00BD4409">
        <w:rPr>
          <w:rFonts w:asciiTheme="minorHAnsi" w:hAnsiTheme="minorHAnsi" w:cstheme="minorHAnsi"/>
          <w:sz w:val="22"/>
          <w:szCs w:val="22"/>
        </w:rPr>
        <w:t xml:space="preserve">Discretionary </w:t>
      </w:r>
      <w:r w:rsidR="00EE39E5">
        <w:rPr>
          <w:rFonts w:asciiTheme="minorHAnsi" w:hAnsiTheme="minorHAnsi" w:cstheme="minorHAnsi"/>
          <w:sz w:val="22"/>
          <w:szCs w:val="22"/>
        </w:rPr>
        <w:t xml:space="preserve">charities’ </w:t>
      </w:r>
      <w:r w:rsidR="00BD4409">
        <w:rPr>
          <w:rFonts w:asciiTheme="minorHAnsi" w:hAnsiTheme="minorHAnsi" w:cstheme="minorHAnsi"/>
          <w:sz w:val="22"/>
          <w:szCs w:val="22"/>
        </w:rPr>
        <w:t xml:space="preserve">relief </w:t>
      </w:r>
      <w:r w:rsidR="00EE39E5">
        <w:rPr>
          <w:rFonts w:asciiTheme="minorHAnsi" w:hAnsiTheme="minorHAnsi" w:cstheme="minorHAnsi"/>
          <w:sz w:val="22"/>
          <w:szCs w:val="22"/>
        </w:rPr>
        <w:t>for</w:t>
      </w:r>
      <w:r w:rsidR="00BD4409">
        <w:rPr>
          <w:rFonts w:asciiTheme="minorHAnsi" w:hAnsiTheme="minorHAnsi" w:cstheme="minorHAnsi"/>
          <w:sz w:val="22"/>
          <w:szCs w:val="22"/>
        </w:rPr>
        <w:t xml:space="preserve"> (occup</w:t>
      </w:r>
      <w:r w:rsidR="00EE39E5">
        <w:rPr>
          <w:rFonts w:asciiTheme="minorHAnsi" w:hAnsiTheme="minorHAnsi" w:cstheme="minorHAnsi"/>
          <w:sz w:val="22"/>
          <w:szCs w:val="22"/>
        </w:rPr>
        <w:t xml:space="preserve">ied) business rates </w:t>
      </w:r>
      <w:r w:rsidR="004F1C0C">
        <w:rPr>
          <w:rFonts w:asciiTheme="minorHAnsi" w:hAnsiTheme="minorHAnsi" w:cstheme="minorHAnsi"/>
          <w:sz w:val="22"/>
          <w:szCs w:val="22"/>
        </w:rPr>
        <w:t>has tended to favour</w:t>
      </w:r>
      <w:r w:rsidR="00713BC0" w:rsidRPr="00ED2298">
        <w:rPr>
          <w:rFonts w:asciiTheme="minorHAnsi" w:hAnsiTheme="minorHAnsi" w:cstheme="minorHAnsi"/>
          <w:sz w:val="22"/>
          <w:szCs w:val="22"/>
        </w:rPr>
        <w:t xml:space="preserve"> local charities rather than national ones, whereas we are of the view that </w:t>
      </w:r>
      <w:r w:rsidR="004F1C0C">
        <w:rPr>
          <w:rFonts w:asciiTheme="minorHAnsi" w:hAnsiTheme="minorHAnsi" w:cstheme="minorHAnsi"/>
          <w:sz w:val="22"/>
          <w:szCs w:val="22"/>
        </w:rPr>
        <w:t xml:space="preserve">Empty Properties </w:t>
      </w:r>
      <w:r w:rsidR="00713BC0" w:rsidRPr="00ED2298">
        <w:rPr>
          <w:rFonts w:asciiTheme="minorHAnsi" w:hAnsiTheme="minorHAnsi" w:cstheme="minorHAnsi"/>
          <w:sz w:val="22"/>
          <w:szCs w:val="22"/>
        </w:rPr>
        <w:t xml:space="preserve">Business Rates </w:t>
      </w:r>
      <w:r w:rsidR="00FF5AC7" w:rsidRPr="00ED2298">
        <w:rPr>
          <w:rFonts w:asciiTheme="minorHAnsi" w:hAnsiTheme="minorHAnsi" w:cstheme="minorHAnsi"/>
          <w:sz w:val="22"/>
          <w:szCs w:val="22"/>
        </w:rPr>
        <w:t xml:space="preserve">relief should be applied </w:t>
      </w:r>
      <w:r w:rsidR="00ED2298" w:rsidRPr="00ED2298">
        <w:rPr>
          <w:rFonts w:asciiTheme="minorHAnsi" w:hAnsiTheme="minorHAnsi" w:cstheme="minorHAnsi"/>
          <w:sz w:val="22"/>
          <w:szCs w:val="22"/>
        </w:rPr>
        <w:t xml:space="preserve">consistently and </w:t>
      </w:r>
      <w:r w:rsidR="00FF5AC7" w:rsidRPr="00ED2298">
        <w:rPr>
          <w:rFonts w:asciiTheme="minorHAnsi" w:hAnsiTheme="minorHAnsi" w:cstheme="minorHAnsi"/>
          <w:sz w:val="22"/>
          <w:szCs w:val="22"/>
        </w:rPr>
        <w:t>nationally.</w:t>
      </w:r>
      <w:r w:rsidR="00C54DCB">
        <w:rPr>
          <w:rFonts w:asciiTheme="minorHAnsi" w:hAnsiTheme="minorHAnsi" w:cstheme="minorHAnsi"/>
          <w:sz w:val="22"/>
          <w:szCs w:val="22"/>
        </w:rPr>
        <w:t xml:space="preserve"> Furthermore, we can see no rational justification for what may become differential treatment between charities in England properly registered as such under the Charities Act 2011.</w:t>
      </w:r>
    </w:p>
    <w:p w14:paraId="087C9781" w14:textId="77777777" w:rsidR="00D37B24" w:rsidRDefault="00D37B24" w:rsidP="001B6323">
      <w:pPr>
        <w:pStyle w:val="NoSpacing"/>
        <w:jc w:val="both"/>
        <w:rPr>
          <w:rFonts w:asciiTheme="minorHAnsi" w:hAnsiTheme="minorHAnsi" w:cstheme="minorHAnsi"/>
          <w:sz w:val="22"/>
          <w:szCs w:val="22"/>
          <w:highlight w:val="lightGray"/>
        </w:rPr>
      </w:pPr>
    </w:p>
    <w:p w14:paraId="2F8D22BA" w14:textId="21F50E18" w:rsidR="003E4AFD" w:rsidRPr="007B5446" w:rsidRDefault="003E4AFD" w:rsidP="00231AFB">
      <w:pPr>
        <w:pStyle w:val="NoSpacing"/>
        <w:jc w:val="both"/>
        <w:rPr>
          <w:rFonts w:asciiTheme="minorHAnsi" w:hAnsiTheme="minorHAnsi" w:cstheme="minorHAnsi"/>
          <w:b/>
          <w:bCs/>
          <w:i/>
          <w:iCs/>
          <w:sz w:val="22"/>
          <w:szCs w:val="22"/>
        </w:rPr>
      </w:pPr>
      <w:r w:rsidRPr="007B5446">
        <w:rPr>
          <w:rFonts w:asciiTheme="minorHAnsi" w:hAnsiTheme="minorHAnsi" w:cstheme="minorHAnsi"/>
          <w:b/>
          <w:bCs/>
          <w:i/>
          <w:iCs/>
          <w:sz w:val="22"/>
          <w:szCs w:val="22"/>
        </w:rPr>
        <w:t xml:space="preserve">Question 8: </w:t>
      </w:r>
      <w:r w:rsidR="00D10640" w:rsidRPr="007B5446">
        <w:rPr>
          <w:rFonts w:asciiTheme="minorHAnsi" w:hAnsiTheme="minorHAnsi" w:cstheme="minorHAnsi"/>
          <w:b/>
          <w:bCs/>
          <w:i/>
          <w:iCs/>
          <w:sz w:val="22"/>
          <w:szCs w:val="22"/>
        </w:rPr>
        <w:t>Are there any other additional criteria which, in your view, should be met for a property to qualify for EPR?</w:t>
      </w:r>
    </w:p>
    <w:p w14:paraId="5B47E9D3" w14:textId="77777777" w:rsidR="004121B1" w:rsidRDefault="004121B1" w:rsidP="00231AFB">
      <w:pPr>
        <w:pStyle w:val="NoSpacing"/>
        <w:jc w:val="both"/>
        <w:rPr>
          <w:rFonts w:asciiTheme="minorHAnsi" w:hAnsiTheme="minorHAnsi" w:cstheme="minorHAnsi"/>
          <w:sz w:val="22"/>
          <w:szCs w:val="22"/>
          <w:highlight w:val="lightGray"/>
        </w:rPr>
      </w:pPr>
    </w:p>
    <w:p w14:paraId="72346B2A" w14:textId="32D67CFB" w:rsidR="00D10640" w:rsidRDefault="00B3376F" w:rsidP="00231AFB">
      <w:pPr>
        <w:pStyle w:val="NoSpacing"/>
        <w:jc w:val="both"/>
        <w:rPr>
          <w:rFonts w:asciiTheme="minorHAnsi" w:hAnsiTheme="minorHAnsi" w:cstheme="minorHAnsi"/>
          <w:sz w:val="22"/>
          <w:szCs w:val="22"/>
          <w:highlight w:val="lightGray"/>
        </w:rPr>
      </w:pPr>
      <w:r>
        <w:rPr>
          <w:rFonts w:asciiTheme="minorHAnsi" w:hAnsiTheme="minorHAnsi" w:cstheme="minorHAnsi"/>
          <w:sz w:val="22"/>
          <w:szCs w:val="22"/>
        </w:rPr>
        <w:t xml:space="preserve">The definition of ‘occupation’ would seem to be the central </w:t>
      </w:r>
      <w:r w:rsidR="00456F35">
        <w:rPr>
          <w:rFonts w:asciiTheme="minorHAnsi" w:hAnsiTheme="minorHAnsi" w:cstheme="minorHAnsi"/>
          <w:sz w:val="22"/>
          <w:szCs w:val="22"/>
        </w:rPr>
        <w:t>criterion for qualification for EPR.</w:t>
      </w:r>
    </w:p>
    <w:p w14:paraId="46F7A776" w14:textId="77777777" w:rsidR="00D10640" w:rsidRPr="00472D41" w:rsidRDefault="00D10640" w:rsidP="00231AFB">
      <w:pPr>
        <w:pStyle w:val="NoSpacing"/>
        <w:jc w:val="both"/>
        <w:rPr>
          <w:rFonts w:asciiTheme="minorHAnsi" w:hAnsiTheme="minorHAnsi" w:cstheme="minorHAnsi"/>
          <w:sz w:val="22"/>
          <w:szCs w:val="22"/>
          <w:highlight w:val="lightGray"/>
        </w:rPr>
      </w:pPr>
    </w:p>
    <w:p w14:paraId="7DE48037" w14:textId="4447FED5" w:rsidR="003E4AFD" w:rsidRPr="0001441E" w:rsidRDefault="003E4AFD" w:rsidP="00231AFB">
      <w:pPr>
        <w:pStyle w:val="NoSpacing"/>
        <w:jc w:val="both"/>
        <w:rPr>
          <w:rFonts w:asciiTheme="minorHAnsi" w:hAnsiTheme="minorHAnsi" w:cstheme="minorHAnsi"/>
          <w:b/>
          <w:bCs/>
          <w:i/>
          <w:iCs/>
          <w:sz w:val="22"/>
          <w:szCs w:val="22"/>
        </w:rPr>
      </w:pPr>
      <w:r w:rsidRPr="0001441E">
        <w:rPr>
          <w:rFonts w:asciiTheme="minorHAnsi" w:hAnsiTheme="minorHAnsi" w:cstheme="minorHAnsi"/>
          <w:b/>
          <w:bCs/>
          <w:i/>
          <w:iCs/>
          <w:sz w:val="22"/>
          <w:szCs w:val="22"/>
        </w:rPr>
        <w:lastRenderedPageBreak/>
        <w:t xml:space="preserve">Question 9: </w:t>
      </w:r>
      <w:r w:rsidR="007F71E6" w:rsidRPr="0001441E">
        <w:rPr>
          <w:rFonts w:asciiTheme="minorHAnsi" w:hAnsiTheme="minorHAnsi" w:cstheme="minorHAnsi"/>
          <w:b/>
          <w:bCs/>
          <w:i/>
          <w:iCs/>
          <w:sz w:val="22"/>
          <w:szCs w:val="22"/>
        </w:rPr>
        <w:t>Would removing the ‘next in use’ exemption, in your view, be effective in tackling avoidance of EPR?</w:t>
      </w:r>
    </w:p>
    <w:p w14:paraId="140C43F0" w14:textId="77777777" w:rsidR="007F71E6" w:rsidRDefault="007F71E6" w:rsidP="00231AFB">
      <w:pPr>
        <w:pStyle w:val="NoSpacing"/>
        <w:jc w:val="both"/>
        <w:rPr>
          <w:rFonts w:asciiTheme="minorHAnsi" w:hAnsiTheme="minorHAnsi" w:cstheme="minorHAnsi"/>
          <w:b/>
          <w:bCs/>
          <w:sz w:val="22"/>
          <w:szCs w:val="22"/>
          <w:highlight w:val="lightGray"/>
        </w:rPr>
      </w:pPr>
    </w:p>
    <w:p w14:paraId="0CA76172" w14:textId="545E35DB" w:rsidR="007F71E6" w:rsidRPr="0001441E" w:rsidRDefault="00AB7B8A" w:rsidP="00231AFB">
      <w:pPr>
        <w:pStyle w:val="NoSpacing"/>
        <w:jc w:val="both"/>
        <w:rPr>
          <w:rFonts w:asciiTheme="minorHAnsi" w:hAnsiTheme="minorHAnsi" w:cstheme="minorHAnsi"/>
          <w:sz w:val="22"/>
          <w:szCs w:val="22"/>
        </w:rPr>
      </w:pPr>
      <w:r w:rsidRPr="00AB7B8A">
        <w:rPr>
          <w:rFonts w:asciiTheme="minorHAnsi" w:hAnsiTheme="minorHAnsi" w:cstheme="minorHAnsi"/>
          <w:sz w:val="22"/>
          <w:szCs w:val="22"/>
        </w:rPr>
        <w:t xml:space="preserve">The </w:t>
      </w:r>
      <w:r>
        <w:rPr>
          <w:rFonts w:asciiTheme="minorHAnsi" w:hAnsiTheme="minorHAnsi" w:cstheme="minorHAnsi"/>
          <w:sz w:val="22"/>
          <w:szCs w:val="22"/>
        </w:rPr>
        <w:t>‘</w:t>
      </w:r>
      <w:r w:rsidR="0012622A">
        <w:rPr>
          <w:rFonts w:asciiTheme="minorHAnsi" w:hAnsiTheme="minorHAnsi" w:cstheme="minorHAnsi"/>
          <w:sz w:val="22"/>
          <w:szCs w:val="22"/>
        </w:rPr>
        <w:t>n</w:t>
      </w:r>
      <w:r>
        <w:rPr>
          <w:rFonts w:asciiTheme="minorHAnsi" w:hAnsiTheme="minorHAnsi" w:cstheme="minorHAnsi"/>
          <w:sz w:val="22"/>
          <w:szCs w:val="22"/>
        </w:rPr>
        <w:t xml:space="preserve">ext in use’ exemption is </w:t>
      </w:r>
      <w:r w:rsidR="00210419">
        <w:rPr>
          <w:rFonts w:asciiTheme="minorHAnsi" w:hAnsiTheme="minorHAnsi" w:cstheme="minorHAnsi"/>
          <w:sz w:val="22"/>
          <w:szCs w:val="22"/>
        </w:rPr>
        <w:t xml:space="preserve">a </w:t>
      </w:r>
      <w:r>
        <w:rPr>
          <w:rFonts w:asciiTheme="minorHAnsi" w:hAnsiTheme="minorHAnsi" w:cstheme="minorHAnsi"/>
          <w:sz w:val="22"/>
          <w:szCs w:val="22"/>
        </w:rPr>
        <w:t xml:space="preserve">very valuable </w:t>
      </w:r>
      <w:r w:rsidR="00210419">
        <w:rPr>
          <w:rFonts w:asciiTheme="minorHAnsi" w:hAnsiTheme="minorHAnsi" w:cstheme="minorHAnsi"/>
          <w:sz w:val="22"/>
          <w:szCs w:val="22"/>
        </w:rPr>
        <w:t>relief for</w:t>
      </w:r>
      <w:r>
        <w:rPr>
          <w:rFonts w:asciiTheme="minorHAnsi" w:hAnsiTheme="minorHAnsi" w:cstheme="minorHAnsi"/>
          <w:sz w:val="22"/>
          <w:szCs w:val="22"/>
        </w:rPr>
        <w:t xml:space="preserve"> charities</w:t>
      </w:r>
      <w:r w:rsidR="00BB7C2C">
        <w:rPr>
          <w:rFonts w:asciiTheme="minorHAnsi" w:hAnsiTheme="minorHAnsi" w:cstheme="minorHAnsi"/>
          <w:sz w:val="22"/>
          <w:szCs w:val="22"/>
        </w:rPr>
        <w:t>, both when occupying otherwise empty properties for their charitable purposes</w:t>
      </w:r>
      <w:r w:rsidR="00E97848">
        <w:rPr>
          <w:rFonts w:asciiTheme="minorHAnsi" w:hAnsiTheme="minorHAnsi" w:cstheme="minorHAnsi"/>
          <w:sz w:val="22"/>
          <w:szCs w:val="22"/>
        </w:rPr>
        <w:t xml:space="preserve"> and when purchasing or receiving a gift of property that requires modification or fit out. </w:t>
      </w:r>
      <w:r w:rsidR="00AC02CB">
        <w:rPr>
          <w:rFonts w:asciiTheme="minorHAnsi" w:hAnsiTheme="minorHAnsi" w:cstheme="minorHAnsi"/>
          <w:sz w:val="22"/>
          <w:szCs w:val="22"/>
        </w:rPr>
        <w:t>It should not be removed</w:t>
      </w:r>
      <w:r w:rsidR="00AC02CB" w:rsidRPr="00B85E89">
        <w:rPr>
          <w:rFonts w:asciiTheme="minorHAnsi" w:hAnsiTheme="minorHAnsi" w:cstheme="minorHAnsi"/>
          <w:sz w:val="22"/>
          <w:szCs w:val="22"/>
        </w:rPr>
        <w:t xml:space="preserve">. </w:t>
      </w:r>
      <w:r w:rsidR="0012622A" w:rsidRPr="00B85E89">
        <w:rPr>
          <w:rFonts w:asciiTheme="minorHAnsi" w:hAnsiTheme="minorHAnsi" w:cstheme="minorHAnsi"/>
          <w:sz w:val="22"/>
          <w:szCs w:val="22"/>
        </w:rPr>
        <w:t xml:space="preserve">Examples of the kind of issues that arise for charities is set out in our response to Question 10. </w:t>
      </w:r>
      <w:r w:rsidR="00AC02CB" w:rsidRPr="00B85E89">
        <w:rPr>
          <w:rFonts w:asciiTheme="minorHAnsi" w:hAnsiTheme="minorHAnsi" w:cstheme="minorHAnsi"/>
          <w:sz w:val="22"/>
          <w:szCs w:val="22"/>
        </w:rPr>
        <w:t xml:space="preserve">Rather </w:t>
      </w:r>
      <w:r w:rsidR="0012622A" w:rsidRPr="00B85E89">
        <w:rPr>
          <w:rFonts w:asciiTheme="minorHAnsi" w:hAnsiTheme="minorHAnsi" w:cstheme="minorHAnsi"/>
          <w:sz w:val="22"/>
          <w:szCs w:val="22"/>
        </w:rPr>
        <w:t>than remove the ‘next i</w:t>
      </w:r>
      <w:r w:rsidR="00721453">
        <w:rPr>
          <w:rFonts w:asciiTheme="minorHAnsi" w:hAnsiTheme="minorHAnsi" w:cstheme="minorHAnsi"/>
          <w:sz w:val="22"/>
          <w:szCs w:val="22"/>
        </w:rPr>
        <w:t>n</w:t>
      </w:r>
      <w:r w:rsidR="0012622A" w:rsidRPr="00B85E89">
        <w:rPr>
          <w:rFonts w:asciiTheme="minorHAnsi" w:hAnsiTheme="minorHAnsi" w:cstheme="minorHAnsi"/>
          <w:sz w:val="22"/>
          <w:szCs w:val="22"/>
        </w:rPr>
        <w:t xml:space="preserve"> use’ exemption, </w:t>
      </w:r>
      <w:r w:rsidR="00AC02CB" w:rsidRPr="00B85E89">
        <w:rPr>
          <w:rFonts w:asciiTheme="minorHAnsi" w:hAnsiTheme="minorHAnsi" w:cstheme="minorHAnsi"/>
          <w:sz w:val="22"/>
          <w:szCs w:val="22"/>
        </w:rPr>
        <w:t xml:space="preserve">the conditions for </w:t>
      </w:r>
      <w:r w:rsidR="00122E8A" w:rsidRPr="00B85E89">
        <w:rPr>
          <w:rFonts w:asciiTheme="minorHAnsi" w:hAnsiTheme="minorHAnsi" w:cstheme="minorHAnsi"/>
          <w:sz w:val="22"/>
          <w:szCs w:val="22"/>
        </w:rPr>
        <w:t>exemption</w:t>
      </w:r>
      <w:r w:rsidR="00AC02CB" w:rsidRPr="00B85E89">
        <w:rPr>
          <w:rFonts w:asciiTheme="minorHAnsi" w:hAnsiTheme="minorHAnsi" w:cstheme="minorHAnsi"/>
          <w:sz w:val="22"/>
          <w:szCs w:val="22"/>
        </w:rPr>
        <w:t xml:space="preserve"> should be tightened, as set out in our response to Question </w:t>
      </w:r>
      <w:r w:rsidR="00950641" w:rsidRPr="00B85E89">
        <w:rPr>
          <w:rFonts w:asciiTheme="minorHAnsi" w:hAnsiTheme="minorHAnsi" w:cstheme="minorHAnsi"/>
          <w:sz w:val="22"/>
          <w:szCs w:val="22"/>
        </w:rPr>
        <w:t>11</w:t>
      </w:r>
      <w:r w:rsidR="00AC02CB" w:rsidRPr="00B85E89">
        <w:rPr>
          <w:rFonts w:asciiTheme="minorHAnsi" w:hAnsiTheme="minorHAnsi" w:cstheme="minorHAnsi"/>
          <w:sz w:val="22"/>
          <w:szCs w:val="22"/>
        </w:rPr>
        <w:t>.</w:t>
      </w:r>
    </w:p>
    <w:p w14:paraId="445F2EFB" w14:textId="77777777" w:rsidR="007F71E6" w:rsidRPr="00472D41" w:rsidRDefault="007F71E6" w:rsidP="00231AFB">
      <w:pPr>
        <w:pStyle w:val="NoSpacing"/>
        <w:jc w:val="both"/>
        <w:rPr>
          <w:rFonts w:asciiTheme="minorHAnsi" w:hAnsiTheme="minorHAnsi" w:cstheme="minorHAnsi"/>
          <w:sz w:val="22"/>
          <w:szCs w:val="22"/>
          <w:highlight w:val="lightGray"/>
        </w:rPr>
      </w:pPr>
    </w:p>
    <w:p w14:paraId="214A2108" w14:textId="40FE9B8B" w:rsidR="003E4AFD" w:rsidRPr="000D13D9" w:rsidRDefault="003E4AFD" w:rsidP="00231AFB">
      <w:pPr>
        <w:pStyle w:val="NoSpacing"/>
        <w:jc w:val="both"/>
        <w:rPr>
          <w:rFonts w:asciiTheme="minorHAnsi" w:hAnsiTheme="minorHAnsi" w:cstheme="minorHAnsi"/>
          <w:sz w:val="22"/>
          <w:szCs w:val="22"/>
        </w:rPr>
      </w:pPr>
      <w:r w:rsidRPr="000D13D9">
        <w:rPr>
          <w:rFonts w:asciiTheme="minorHAnsi" w:hAnsiTheme="minorHAnsi" w:cstheme="minorHAnsi"/>
          <w:b/>
          <w:bCs/>
          <w:i/>
          <w:iCs/>
          <w:sz w:val="22"/>
          <w:szCs w:val="22"/>
        </w:rPr>
        <w:t xml:space="preserve">Question 10: </w:t>
      </w:r>
      <w:r w:rsidR="00032146" w:rsidRPr="000D13D9">
        <w:rPr>
          <w:rFonts w:asciiTheme="minorHAnsi" w:hAnsiTheme="minorHAnsi" w:cstheme="minorHAnsi"/>
          <w:b/>
          <w:bCs/>
          <w:i/>
          <w:iCs/>
          <w:sz w:val="22"/>
          <w:szCs w:val="22"/>
        </w:rPr>
        <w:t>What issues may be caused by the removing the ‘next in use’ exemption?</w:t>
      </w:r>
    </w:p>
    <w:p w14:paraId="54C9D6AF" w14:textId="77777777" w:rsidR="00032146" w:rsidRPr="000D13D9" w:rsidRDefault="00032146" w:rsidP="00231AFB">
      <w:pPr>
        <w:pStyle w:val="NoSpacing"/>
        <w:jc w:val="both"/>
        <w:rPr>
          <w:rFonts w:asciiTheme="minorHAnsi" w:hAnsiTheme="minorHAnsi" w:cstheme="minorHAnsi"/>
          <w:sz w:val="22"/>
          <w:szCs w:val="22"/>
        </w:rPr>
      </w:pPr>
    </w:p>
    <w:p w14:paraId="7D299DD7" w14:textId="7BEA5933" w:rsidR="00DE721E" w:rsidRDefault="00DE721E" w:rsidP="007C3178">
      <w:pPr>
        <w:pStyle w:val="NoSpacing"/>
        <w:jc w:val="both"/>
        <w:rPr>
          <w:rFonts w:asciiTheme="minorHAnsi" w:hAnsiTheme="minorHAnsi" w:cstheme="minorHAnsi"/>
          <w:sz w:val="22"/>
          <w:szCs w:val="22"/>
        </w:rPr>
      </w:pPr>
      <w:r w:rsidRPr="00B85E89">
        <w:rPr>
          <w:rFonts w:asciiTheme="minorHAnsi" w:hAnsiTheme="minorHAnsi" w:cstheme="minorHAnsi"/>
          <w:sz w:val="22"/>
          <w:szCs w:val="22"/>
        </w:rPr>
        <w:t>If the ‘next in use’ exemption were to be removed, legitimate, compliant charities would face paying 100% business rates on property that is intended for charitable use, once the Empty Property Relief period has expired. This cannot be right when public policy is to afford statutory rates relief to charities in order for them to deliver public benefit.</w:t>
      </w:r>
    </w:p>
    <w:p w14:paraId="350D0EC3" w14:textId="77777777" w:rsidR="00DE721E" w:rsidRDefault="00DE721E" w:rsidP="007C3178">
      <w:pPr>
        <w:pStyle w:val="NoSpacing"/>
        <w:jc w:val="both"/>
        <w:rPr>
          <w:rFonts w:asciiTheme="minorHAnsi" w:hAnsiTheme="minorHAnsi" w:cstheme="minorHAnsi"/>
          <w:sz w:val="22"/>
          <w:szCs w:val="22"/>
        </w:rPr>
      </w:pPr>
    </w:p>
    <w:p w14:paraId="72AA32F2" w14:textId="1AD64625" w:rsidR="007C3178" w:rsidRDefault="00AC02CB" w:rsidP="007C3178">
      <w:pPr>
        <w:pStyle w:val="NoSpacing"/>
        <w:jc w:val="both"/>
        <w:rPr>
          <w:rFonts w:asciiTheme="minorHAnsi" w:hAnsiTheme="minorHAnsi" w:cstheme="minorHAnsi"/>
          <w:sz w:val="22"/>
          <w:szCs w:val="22"/>
        </w:rPr>
      </w:pPr>
      <w:r w:rsidRPr="00B85E89">
        <w:rPr>
          <w:rFonts w:asciiTheme="minorHAnsi" w:hAnsiTheme="minorHAnsi" w:cstheme="minorHAnsi"/>
          <w:sz w:val="22"/>
          <w:szCs w:val="22"/>
        </w:rPr>
        <w:t xml:space="preserve">The loss of the ‘next in use’ exemption </w:t>
      </w:r>
      <w:r w:rsidR="00B85E89" w:rsidRPr="00B85E89">
        <w:rPr>
          <w:rFonts w:asciiTheme="minorHAnsi" w:hAnsiTheme="minorHAnsi" w:cstheme="minorHAnsi"/>
          <w:sz w:val="22"/>
          <w:szCs w:val="22"/>
        </w:rPr>
        <w:t>risks limiting</w:t>
      </w:r>
      <w:r w:rsidR="00E07F76" w:rsidRPr="00B85E89">
        <w:rPr>
          <w:rFonts w:asciiTheme="minorHAnsi" w:hAnsiTheme="minorHAnsi" w:cstheme="minorHAnsi"/>
          <w:sz w:val="22"/>
          <w:szCs w:val="22"/>
        </w:rPr>
        <w:t xml:space="preserve"> the supply</w:t>
      </w:r>
      <w:r w:rsidR="00122E8A" w:rsidRPr="00B85E89">
        <w:rPr>
          <w:rFonts w:asciiTheme="minorHAnsi" w:hAnsiTheme="minorHAnsi" w:cstheme="minorHAnsi"/>
          <w:sz w:val="22"/>
          <w:szCs w:val="22"/>
        </w:rPr>
        <w:t xml:space="preserve"> and affordability</w:t>
      </w:r>
      <w:r w:rsidR="00E07F76" w:rsidRPr="00B85E89">
        <w:rPr>
          <w:rFonts w:asciiTheme="minorHAnsi" w:hAnsiTheme="minorHAnsi" w:cstheme="minorHAnsi"/>
          <w:sz w:val="22"/>
          <w:szCs w:val="22"/>
        </w:rPr>
        <w:t xml:space="preserve"> of properties to charities</w:t>
      </w:r>
      <w:r w:rsidR="00122E8A" w:rsidRPr="00B85E89">
        <w:rPr>
          <w:rFonts w:asciiTheme="minorHAnsi" w:hAnsiTheme="minorHAnsi" w:cstheme="minorHAnsi"/>
          <w:sz w:val="22"/>
          <w:szCs w:val="22"/>
        </w:rPr>
        <w:t xml:space="preserve">, </w:t>
      </w:r>
      <w:r w:rsidR="00621F24" w:rsidRPr="00B85E89">
        <w:rPr>
          <w:rFonts w:asciiTheme="minorHAnsi" w:hAnsiTheme="minorHAnsi" w:cstheme="minorHAnsi"/>
          <w:sz w:val="22"/>
          <w:szCs w:val="22"/>
        </w:rPr>
        <w:t>and increas</w:t>
      </w:r>
      <w:r w:rsidR="00B85E89" w:rsidRPr="00B85E89">
        <w:rPr>
          <w:rFonts w:asciiTheme="minorHAnsi" w:hAnsiTheme="minorHAnsi" w:cstheme="minorHAnsi"/>
          <w:sz w:val="22"/>
          <w:szCs w:val="22"/>
        </w:rPr>
        <w:t>ing</w:t>
      </w:r>
      <w:r w:rsidR="00621F24" w:rsidRPr="00B85E89">
        <w:rPr>
          <w:rFonts w:asciiTheme="minorHAnsi" w:hAnsiTheme="minorHAnsi" w:cstheme="minorHAnsi"/>
          <w:sz w:val="22"/>
          <w:szCs w:val="22"/>
        </w:rPr>
        <w:t xml:space="preserve"> the </w:t>
      </w:r>
      <w:r w:rsidR="00122E8A" w:rsidRPr="00B85E89">
        <w:rPr>
          <w:rFonts w:asciiTheme="minorHAnsi" w:hAnsiTheme="minorHAnsi" w:cstheme="minorHAnsi"/>
          <w:sz w:val="22"/>
          <w:szCs w:val="22"/>
        </w:rPr>
        <w:t>holding costs and</w:t>
      </w:r>
      <w:r w:rsidR="00E07F76" w:rsidRPr="00B85E89">
        <w:rPr>
          <w:rFonts w:asciiTheme="minorHAnsi" w:hAnsiTheme="minorHAnsi" w:cstheme="minorHAnsi"/>
          <w:sz w:val="22"/>
          <w:szCs w:val="22"/>
        </w:rPr>
        <w:t xml:space="preserve"> costs associated with acquisition and fit out of property (whether by purchase or gi</w:t>
      </w:r>
      <w:r w:rsidR="002430EB" w:rsidRPr="00B85E89">
        <w:rPr>
          <w:rFonts w:asciiTheme="minorHAnsi" w:hAnsiTheme="minorHAnsi" w:cstheme="minorHAnsi"/>
          <w:sz w:val="22"/>
          <w:szCs w:val="22"/>
        </w:rPr>
        <w:t>ft)</w:t>
      </w:r>
      <w:r w:rsidR="00621F24" w:rsidRPr="00B85E89">
        <w:rPr>
          <w:rFonts w:asciiTheme="minorHAnsi" w:hAnsiTheme="minorHAnsi" w:cstheme="minorHAnsi"/>
          <w:sz w:val="22"/>
          <w:szCs w:val="22"/>
        </w:rPr>
        <w:t>,</w:t>
      </w:r>
      <w:r w:rsidR="002430EB" w:rsidRPr="00B85E89">
        <w:rPr>
          <w:rFonts w:asciiTheme="minorHAnsi" w:hAnsiTheme="minorHAnsi" w:cstheme="minorHAnsi"/>
          <w:sz w:val="22"/>
          <w:szCs w:val="22"/>
        </w:rPr>
        <w:t xml:space="preserve"> </w:t>
      </w:r>
      <w:r w:rsidR="00122E8A" w:rsidRPr="00B85E89">
        <w:rPr>
          <w:rFonts w:asciiTheme="minorHAnsi" w:hAnsiTheme="minorHAnsi" w:cstheme="minorHAnsi"/>
          <w:sz w:val="22"/>
          <w:szCs w:val="22"/>
        </w:rPr>
        <w:t xml:space="preserve">ahead of the delivery of public </w:t>
      </w:r>
      <w:r w:rsidR="002430EB" w:rsidRPr="00B85E89">
        <w:rPr>
          <w:rFonts w:asciiTheme="minorHAnsi" w:hAnsiTheme="minorHAnsi" w:cstheme="minorHAnsi"/>
          <w:sz w:val="22"/>
          <w:szCs w:val="22"/>
        </w:rPr>
        <w:t xml:space="preserve">charitable activity. The </w:t>
      </w:r>
      <w:r w:rsidR="00A820FC" w:rsidRPr="00B85E89">
        <w:rPr>
          <w:rFonts w:asciiTheme="minorHAnsi" w:hAnsiTheme="minorHAnsi" w:cstheme="minorHAnsi"/>
          <w:sz w:val="22"/>
          <w:szCs w:val="22"/>
        </w:rPr>
        <w:t>losers of such a move will be the beneficiaries of charities, potentially pushing additional costs onto Local Authorities.</w:t>
      </w:r>
      <w:r w:rsidR="00C0615E" w:rsidRPr="00B85E89">
        <w:rPr>
          <w:rFonts w:asciiTheme="minorHAnsi" w:hAnsiTheme="minorHAnsi" w:cstheme="minorHAnsi"/>
          <w:sz w:val="22"/>
          <w:szCs w:val="22"/>
        </w:rPr>
        <w:t xml:space="preserve"> With a Business Rates multiplier of 51.2p in the £, </w:t>
      </w:r>
      <w:r w:rsidR="00C466D2" w:rsidRPr="00B85E89">
        <w:rPr>
          <w:rFonts w:asciiTheme="minorHAnsi" w:hAnsiTheme="minorHAnsi" w:cstheme="minorHAnsi"/>
          <w:sz w:val="22"/>
          <w:szCs w:val="22"/>
        </w:rPr>
        <w:t>charging 100% Business Rates to charit</w:t>
      </w:r>
      <w:r w:rsidR="008C15E9" w:rsidRPr="00B85E89">
        <w:rPr>
          <w:rFonts w:asciiTheme="minorHAnsi" w:hAnsiTheme="minorHAnsi" w:cstheme="minorHAnsi"/>
          <w:sz w:val="22"/>
          <w:szCs w:val="22"/>
        </w:rPr>
        <w:t>ies</w:t>
      </w:r>
      <w:r w:rsidR="00C466D2" w:rsidRPr="00B85E89">
        <w:rPr>
          <w:rFonts w:asciiTheme="minorHAnsi" w:hAnsiTheme="minorHAnsi" w:cstheme="minorHAnsi"/>
          <w:sz w:val="22"/>
          <w:szCs w:val="22"/>
        </w:rPr>
        <w:t xml:space="preserve"> </w:t>
      </w:r>
      <w:r w:rsidR="00937F60" w:rsidRPr="00B85E89">
        <w:rPr>
          <w:rFonts w:asciiTheme="minorHAnsi" w:hAnsiTheme="minorHAnsi" w:cstheme="minorHAnsi"/>
          <w:sz w:val="22"/>
          <w:szCs w:val="22"/>
        </w:rPr>
        <w:t xml:space="preserve">pending their actual occupation </w:t>
      </w:r>
      <w:r w:rsidR="00B85E89" w:rsidRPr="00B85E89">
        <w:rPr>
          <w:rFonts w:asciiTheme="minorHAnsi" w:hAnsiTheme="minorHAnsi" w:cstheme="minorHAnsi"/>
          <w:sz w:val="22"/>
          <w:szCs w:val="22"/>
        </w:rPr>
        <w:t>will be a serious financial burden.</w:t>
      </w:r>
    </w:p>
    <w:p w14:paraId="0B6FA58B" w14:textId="77777777" w:rsidR="00122E8A" w:rsidRDefault="00122E8A" w:rsidP="007C3178">
      <w:pPr>
        <w:pStyle w:val="NoSpacing"/>
        <w:jc w:val="both"/>
        <w:rPr>
          <w:rFonts w:asciiTheme="minorHAnsi" w:hAnsiTheme="minorHAnsi" w:cstheme="minorHAnsi"/>
          <w:sz w:val="22"/>
          <w:szCs w:val="22"/>
        </w:rPr>
      </w:pPr>
    </w:p>
    <w:p w14:paraId="758FDB59" w14:textId="74A2FD34" w:rsidR="00122E8A" w:rsidRPr="00B85E89" w:rsidRDefault="00621F24" w:rsidP="007C3178">
      <w:pPr>
        <w:pStyle w:val="NoSpacing"/>
        <w:jc w:val="both"/>
        <w:rPr>
          <w:rFonts w:asciiTheme="minorHAnsi" w:hAnsiTheme="minorHAnsi" w:cstheme="minorHAnsi"/>
          <w:sz w:val="22"/>
          <w:szCs w:val="22"/>
        </w:rPr>
      </w:pPr>
      <w:r w:rsidRPr="00B85E89">
        <w:rPr>
          <w:rFonts w:asciiTheme="minorHAnsi" w:hAnsiTheme="minorHAnsi" w:cstheme="minorHAnsi"/>
          <w:sz w:val="22"/>
          <w:szCs w:val="22"/>
        </w:rPr>
        <w:t>Several</w:t>
      </w:r>
      <w:r w:rsidR="007B3F05" w:rsidRPr="00B85E89">
        <w:rPr>
          <w:rFonts w:asciiTheme="minorHAnsi" w:hAnsiTheme="minorHAnsi" w:cstheme="minorHAnsi"/>
          <w:sz w:val="22"/>
          <w:szCs w:val="22"/>
        </w:rPr>
        <w:t xml:space="preserve"> r</w:t>
      </w:r>
      <w:r w:rsidR="00725545" w:rsidRPr="00B85E89">
        <w:rPr>
          <w:rFonts w:asciiTheme="minorHAnsi" w:hAnsiTheme="minorHAnsi" w:cstheme="minorHAnsi"/>
          <w:sz w:val="22"/>
          <w:szCs w:val="22"/>
        </w:rPr>
        <w:t>eal life e</w:t>
      </w:r>
      <w:r w:rsidR="00122E8A" w:rsidRPr="00B85E89">
        <w:rPr>
          <w:rFonts w:asciiTheme="minorHAnsi" w:hAnsiTheme="minorHAnsi" w:cstheme="minorHAnsi"/>
          <w:sz w:val="22"/>
          <w:szCs w:val="22"/>
        </w:rPr>
        <w:t xml:space="preserve">xamples </w:t>
      </w:r>
      <w:r w:rsidRPr="00B85E89">
        <w:rPr>
          <w:rFonts w:asciiTheme="minorHAnsi" w:hAnsiTheme="minorHAnsi" w:cstheme="minorHAnsi"/>
          <w:sz w:val="22"/>
          <w:szCs w:val="22"/>
        </w:rPr>
        <w:t xml:space="preserve">serve </w:t>
      </w:r>
      <w:r w:rsidR="00122E8A" w:rsidRPr="00B85E89">
        <w:rPr>
          <w:rFonts w:asciiTheme="minorHAnsi" w:hAnsiTheme="minorHAnsi" w:cstheme="minorHAnsi"/>
          <w:sz w:val="22"/>
          <w:szCs w:val="22"/>
        </w:rPr>
        <w:t xml:space="preserve">to illustrate the issues that charities face </w:t>
      </w:r>
      <w:r w:rsidR="0098531A" w:rsidRPr="00B85E89">
        <w:rPr>
          <w:rFonts w:asciiTheme="minorHAnsi" w:hAnsiTheme="minorHAnsi" w:cstheme="minorHAnsi"/>
          <w:sz w:val="22"/>
          <w:szCs w:val="22"/>
        </w:rPr>
        <w:t>in bringing properties into use</w:t>
      </w:r>
      <w:r w:rsidR="00122E8A" w:rsidRPr="00B85E89">
        <w:rPr>
          <w:rFonts w:asciiTheme="minorHAnsi" w:hAnsiTheme="minorHAnsi" w:cstheme="minorHAnsi"/>
          <w:sz w:val="22"/>
          <w:szCs w:val="22"/>
        </w:rPr>
        <w:t>:</w:t>
      </w:r>
    </w:p>
    <w:p w14:paraId="34A31722" w14:textId="77777777" w:rsidR="00717970" w:rsidRPr="00B85E89" w:rsidRDefault="00717970" w:rsidP="007C3178">
      <w:pPr>
        <w:pStyle w:val="NoSpacing"/>
        <w:jc w:val="both"/>
        <w:rPr>
          <w:rFonts w:asciiTheme="minorHAnsi" w:hAnsiTheme="minorHAnsi" w:cstheme="minorHAnsi"/>
          <w:sz w:val="22"/>
          <w:szCs w:val="22"/>
        </w:rPr>
      </w:pPr>
    </w:p>
    <w:p w14:paraId="1AE0DF22" w14:textId="123B703E" w:rsidR="00122E8A" w:rsidRPr="00B85E89" w:rsidRDefault="00725545" w:rsidP="00725545">
      <w:pPr>
        <w:pStyle w:val="NoSpacing"/>
        <w:numPr>
          <w:ilvl w:val="0"/>
          <w:numId w:val="11"/>
        </w:numPr>
        <w:jc w:val="both"/>
        <w:rPr>
          <w:rFonts w:asciiTheme="minorHAnsi" w:hAnsiTheme="minorHAnsi" w:cstheme="minorHAnsi"/>
          <w:sz w:val="22"/>
          <w:szCs w:val="22"/>
        </w:rPr>
      </w:pPr>
      <w:r w:rsidRPr="00B85E89">
        <w:rPr>
          <w:rFonts w:asciiTheme="minorHAnsi" w:hAnsiTheme="minorHAnsi" w:cstheme="minorHAnsi"/>
          <w:sz w:val="22"/>
          <w:szCs w:val="22"/>
        </w:rPr>
        <w:t xml:space="preserve">A </w:t>
      </w:r>
      <w:r w:rsidR="0098531A" w:rsidRPr="00B85E89">
        <w:rPr>
          <w:rFonts w:asciiTheme="minorHAnsi" w:hAnsiTheme="minorHAnsi" w:cstheme="minorHAnsi"/>
          <w:sz w:val="22"/>
          <w:szCs w:val="22"/>
        </w:rPr>
        <w:t>national</w:t>
      </w:r>
      <w:r w:rsidR="00717970" w:rsidRPr="00B85E89">
        <w:rPr>
          <w:rFonts w:asciiTheme="minorHAnsi" w:hAnsiTheme="minorHAnsi" w:cstheme="minorHAnsi"/>
          <w:sz w:val="22"/>
          <w:szCs w:val="22"/>
        </w:rPr>
        <w:t xml:space="preserve"> heritage</w:t>
      </w:r>
      <w:r w:rsidR="0098531A" w:rsidRPr="00B85E89">
        <w:rPr>
          <w:rFonts w:asciiTheme="minorHAnsi" w:hAnsiTheme="minorHAnsi" w:cstheme="minorHAnsi"/>
          <w:sz w:val="22"/>
          <w:szCs w:val="22"/>
        </w:rPr>
        <w:t xml:space="preserve"> </w:t>
      </w:r>
      <w:r w:rsidRPr="00B85E89">
        <w:rPr>
          <w:rFonts w:asciiTheme="minorHAnsi" w:hAnsiTheme="minorHAnsi" w:cstheme="minorHAnsi"/>
          <w:sz w:val="22"/>
          <w:szCs w:val="22"/>
        </w:rPr>
        <w:t>charity owns a</w:t>
      </w:r>
      <w:r w:rsidR="0098531A" w:rsidRPr="00B85E89">
        <w:rPr>
          <w:rFonts w:asciiTheme="minorHAnsi" w:hAnsiTheme="minorHAnsi" w:cstheme="minorHAnsi"/>
          <w:sz w:val="22"/>
          <w:szCs w:val="22"/>
        </w:rPr>
        <w:t xml:space="preserve"> </w:t>
      </w:r>
      <w:r w:rsidR="00717970" w:rsidRPr="00B85E89">
        <w:rPr>
          <w:rFonts w:asciiTheme="minorHAnsi" w:hAnsiTheme="minorHAnsi" w:cstheme="minorHAnsi"/>
          <w:sz w:val="22"/>
          <w:szCs w:val="22"/>
        </w:rPr>
        <w:t xml:space="preserve">large </w:t>
      </w:r>
      <w:r w:rsidR="0098531A" w:rsidRPr="00B85E89">
        <w:rPr>
          <w:rFonts w:asciiTheme="minorHAnsi" w:hAnsiTheme="minorHAnsi" w:cstheme="minorHAnsi"/>
          <w:sz w:val="22"/>
          <w:szCs w:val="22"/>
        </w:rPr>
        <w:t>portfolio of</w:t>
      </w:r>
      <w:r w:rsidRPr="00B85E89">
        <w:rPr>
          <w:rFonts w:asciiTheme="minorHAnsi" w:hAnsiTheme="minorHAnsi" w:cstheme="minorHAnsi"/>
          <w:sz w:val="22"/>
          <w:szCs w:val="22"/>
        </w:rPr>
        <w:t xml:space="preserve"> </w:t>
      </w:r>
      <w:r w:rsidR="00717970" w:rsidRPr="00B85E89">
        <w:rPr>
          <w:rFonts w:asciiTheme="minorHAnsi" w:hAnsiTheme="minorHAnsi" w:cstheme="minorHAnsi"/>
          <w:sz w:val="22"/>
          <w:szCs w:val="22"/>
        </w:rPr>
        <w:t xml:space="preserve">investment </w:t>
      </w:r>
      <w:r w:rsidRPr="00B85E89">
        <w:rPr>
          <w:rFonts w:asciiTheme="minorHAnsi" w:hAnsiTheme="minorHAnsi" w:cstheme="minorHAnsi"/>
          <w:sz w:val="22"/>
          <w:szCs w:val="22"/>
        </w:rPr>
        <w:t>propert</w:t>
      </w:r>
      <w:r w:rsidR="0098531A" w:rsidRPr="00B85E89">
        <w:rPr>
          <w:rFonts w:asciiTheme="minorHAnsi" w:hAnsiTheme="minorHAnsi" w:cstheme="minorHAnsi"/>
          <w:sz w:val="22"/>
          <w:szCs w:val="22"/>
        </w:rPr>
        <w:t>ies</w:t>
      </w:r>
      <w:r w:rsidRPr="00B85E89">
        <w:rPr>
          <w:rFonts w:asciiTheme="minorHAnsi" w:hAnsiTheme="minorHAnsi" w:cstheme="minorHAnsi"/>
          <w:sz w:val="22"/>
          <w:szCs w:val="22"/>
        </w:rPr>
        <w:t xml:space="preserve"> that </w:t>
      </w:r>
      <w:r w:rsidR="0098531A" w:rsidRPr="00B85E89">
        <w:rPr>
          <w:rFonts w:asciiTheme="minorHAnsi" w:hAnsiTheme="minorHAnsi" w:cstheme="minorHAnsi"/>
          <w:sz w:val="22"/>
          <w:szCs w:val="22"/>
        </w:rPr>
        <w:t>are</w:t>
      </w:r>
      <w:r w:rsidRPr="00B85E89">
        <w:rPr>
          <w:rFonts w:asciiTheme="minorHAnsi" w:hAnsiTheme="minorHAnsi" w:cstheme="minorHAnsi"/>
          <w:sz w:val="22"/>
          <w:szCs w:val="22"/>
        </w:rPr>
        <w:t xml:space="preserve"> let </w:t>
      </w:r>
      <w:r w:rsidR="0098531A" w:rsidRPr="00B85E89">
        <w:rPr>
          <w:rFonts w:asciiTheme="minorHAnsi" w:hAnsiTheme="minorHAnsi" w:cstheme="minorHAnsi"/>
          <w:sz w:val="22"/>
          <w:szCs w:val="22"/>
        </w:rPr>
        <w:t>to</w:t>
      </w:r>
      <w:r w:rsidRPr="00B85E89">
        <w:rPr>
          <w:rFonts w:asciiTheme="minorHAnsi" w:hAnsiTheme="minorHAnsi" w:cstheme="minorHAnsi"/>
          <w:sz w:val="22"/>
          <w:szCs w:val="22"/>
        </w:rPr>
        <w:t xml:space="preserve"> tenant</w:t>
      </w:r>
      <w:r w:rsidR="0098531A" w:rsidRPr="00B85E89">
        <w:rPr>
          <w:rFonts w:asciiTheme="minorHAnsi" w:hAnsiTheme="minorHAnsi" w:cstheme="minorHAnsi"/>
          <w:sz w:val="22"/>
          <w:szCs w:val="22"/>
        </w:rPr>
        <w:t>s.</w:t>
      </w:r>
      <w:r w:rsidR="00717970" w:rsidRPr="00B85E89">
        <w:rPr>
          <w:rFonts w:asciiTheme="minorHAnsi" w:hAnsiTheme="minorHAnsi" w:cstheme="minorHAnsi"/>
          <w:sz w:val="22"/>
          <w:szCs w:val="22"/>
        </w:rPr>
        <w:t xml:space="preserve"> Many have been acquired as part of a larger historic estate.</w:t>
      </w:r>
      <w:r w:rsidR="0098531A" w:rsidRPr="00B85E89">
        <w:rPr>
          <w:rFonts w:asciiTheme="minorHAnsi" w:hAnsiTheme="minorHAnsi" w:cstheme="minorHAnsi"/>
          <w:sz w:val="22"/>
          <w:szCs w:val="22"/>
        </w:rPr>
        <w:t xml:space="preserve"> </w:t>
      </w:r>
      <w:r w:rsidR="00717970" w:rsidRPr="00B85E89">
        <w:rPr>
          <w:rFonts w:asciiTheme="minorHAnsi" w:hAnsiTheme="minorHAnsi" w:cstheme="minorHAnsi"/>
          <w:sz w:val="22"/>
          <w:szCs w:val="22"/>
        </w:rPr>
        <w:t>When any of</w:t>
      </w:r>
      <w:r w:rsidR="0098531A" w:rsidRPr="00B85E89">
        <w:rPr>
          <w:rFonts w:asciiTheme="minorHAnsi" w:hAnsiTheme="minorHAnsi" w:cstheme="minorHAnsi"/>
          <w:sz w:val="22"/>
          <w:szCs w:val="22"/>
        </w:rPr>
        <w:t xml:space="preserve"> these leases come to an end (or are surrendered)</w:t>
      </w:r>
      <w:r w:rsidR="00717970" w:rsidRPr="00B85E89">
        <w:rPr>
          <w:rFonts w:asciiTheme="minorHAnsi" w:hAnsiTheme="minorHAnsi" w:cstheme="minorHAnsi"/>
          <w:sz w:val="22"/>
          <w:szCs w:val="22"/>
        </w:rPr>
        <w:t xml:space="preserve">, </w:t>
      </w:r>
      <w:r w:rsidR="0098531A" w:rsidRPr="00B85E89">
        <w:rPr>
          <w:rFonts w:asciiTheme="minorHAnsi" w:hAnsiTheme="minorHAnsi" w:cstheme="minorHAnsi"/>
          <w:sz w:val="22"/>
          <w:szCs w:val="22"/>
        </w:rPr>
        <w:t xml:space="preserve">the charity </w:t>
      </w:r>
      <w:r w:rsidR="00717970" w:rsidRPr="00B85E89">
        <w:rPr>
          <w:rFonts w:asciiTheme="minorHAnsi" w:hAnsiTheme="minorHAnsi" w:cstheme="minorHAnsi"/>
          <w:sz w:val="22"/>
          <w:szCs w:val="22"/>
        </w:rPr>
        <w:t>will consider how best to</w:t>
      </w:r>
      <w:r w:rsidR="0098531A" w:rsidRPr="00B85E89">
        <w:rPr>
          <w:rFonts w:asciiTheme="minorHAnsi" w:hAnsiTheme="minorHAnsi" w:cstheme="minorHAnsi"/>
          <w:sz w:val="22"/>
          <w:szCs w:val="22"/>
        </w:rPr>
        <w:t xml:space="preserve"> use them</w:t>
      </w:r>
      <w:r w:rsidR="00717970" w:rsidRPr="00B85E89">
        <w:rPr>
          <w:rFonts w:asciiTheme="minorHAnsi" w:hAnsiTheme="minorHAnsi" w:cstheme="minorHAnsi"/>
          <w:sz w:val="22"/>
          <w:szCs w:val="22"/>
        </w:rPr>
        <w:t>, including conversion</w:t>
      </w:r>
      <w:r w:rsidR="0098531A" w:rsidRPr="00B85E89">
        <w:rPr>
          <w:rFonts w:asciiTheme="minorHAnsi" w:hAnsiTheme="minorHAnsi" w:cstheme="minorHAnsi"/>
          <w:sz w:val="22"/>
          <w:szCs w:val="22"/>
        </w:rPr>
        <w:t xml:space="preserve"> for their own charitable purposes. In these circumstances, it can take many months, sometimes years before the property can be used by the charity owing to the remedial work</w:t>
      </w:r>
      <w:r w:rsidR="00717970" w:rsidRPr="00B85E89">
        <w:rPr>
          <w:rFonts w:asciiTheme="minorHAnsi" w:hAnsiTheme="minorHAnsi" w:cstheme="minorHAnsi"/>
          <w:sz w:val="22"/>
          <w:szCs w:val="22"/>
        </w:rPr>
        <w:t xml:space="preserve"> (such as renovating or upgrading electrical services or other utilities)</w:t>
      </w:r>
      <w:r w:rsidR="0098531A" w:rsidRPr="00B85E89">
        <w:rPr>
          <w:rFonts w:asciiTheme="minorHAnsi" w:hAnsiTheme="minorHAnsi" w:cstheme="minorHAnsi"/>
          <w:sz w:val="22"/>
          <w:szCs w:val="22"/>
        </w:rPr>
        <w:t xml:space="preserve">, </w:t>
      </w:r>
      <w:r w:rsidR="00717970" w:rsidRPr="00B85E89">
        <w:rPr>
          <w:rFonts w:asciiTheme="minorHAnsi" w:hAnsiTheme="minorHAnsi" w:cstheme="minorHAnsi"/>
          <w:sz w:val="22"/>
          <w:szCs w:val="22"/>
        </w:rPr>
        <w:t xml:space="preserve">substantial </w:t>
      </w:r>
      <w:r w:rsidR="0098531A" w:rsidRPr="00B85E89">
        <w:rPr>
          <w:rFonts w:asciiTheme="minorHAnsi" w:hAnsiTheme="minorHAnsi" w:cstheme="minorHAnsi"/>
          <w:sz w:val="22"/>
          <w:szCs w:val="22"/>
        </w:rPr>
        <w:t>repairs</w:t>
      </w:r>
      <w:r w:rsidR="00CA324B" w:rsidRPr="00B85E89">
        <w:rPr>
          <w:rFonts w:asciiTheme="minorHAnsi" w:hAnsiTheme="minorHAnsi" w:cstheme="minorHAnsi"/>
          <w:sz w:val="22"/>
          <w:szCs w:val="22"/>
        </w:rPr>
        <w:t>,</w:t>
      </w:r>
      <w:r w:rsidR="0098531A" w:rsidRPr="00B85E89">
        <w:rPr>
          <w:rFonts w:asciiTheme="minorHAnsi" w:hAnsiTheme="minorHAnsi" w:cstheme="minorHAnsi"/>
          <w:sz w:val="22"/>
          <w:szCs w:val="22"/>
        </w:rPr>
        <w:t xml:space="preserve"> and refurbishment </w:t>
      </w:r>
      <w:r w:rsidR="00CA324B" w:rsidRPr="00B85E89">
        <w:rPr>
          <w:rFonts w:asciiTheme="minorHAnsi" w:hAnsiTheme="minorHAnsi" w:cstheme="minorHAnsi"/>
          <w:sz w:val="22"/>
          <w:szCs w:val="22"/>
        </w:rPr>
        <w:t>required. On each occasion</w:t>
      </w:r>
      <w:r w:rsidR="0098531A" w:rsidRPr="00B85E89">
        <w:rPr>
          <w:rFonts w:asciiTheme="minorHAnsi" w:hAnsiTheme="minorHAnsi" w:cstheme="minorHAnsi"/>
          <w:sz w:val="22"/>
          <w:szCs w:val="22"/>
        </w:rPr>
        <w:t xml:space="preserve"> a significant fundraising effort is required. This situation can be exacerbated by a tenant unexpectedly surrendering the tenancy before the charity has formulated its plans for the building’s future use.</w:t>
      </w:r>
    </w:p>
    <w:p w14:paraId="4F923BFB" w14:textId="77777777" w:rsidR="007B3F05" w:rsidRPr="00B85E89" w:rsidRDefault="007B3F05" w:rsidP="00621F24">
      <w:pPr>
        <w:rPr>
          <w:rFonts w:asciiTheme="minorHAnsi" w:hAnsiTheme="minorHAnsi" w:cstheme="minorHAnsi"/>
          <w:sz w:val="22"/>
          <w:szCs w:val="22"/>
        </w:rPr>
      </w:pPr>
    </w:p>
    <w:p w14:paraId="6C13D2FE" w14:textId="3CA919D1" w:rsidR="007B3F05" w:rsidRPr="00B85E89" w:rsidRDefault="007B3F05" w:rsidP="00725545">
      <w:pPr>
        <w:pStyle w:val="NoSpacing"/>
        <w:numPr>
          <w:ilvl w:val="0"/>
          <w:numId w:val="11"/>
        </w:numPr>
        <w:jc w:val="both"/>
        <w:rPr>
          <w:rFonts w:asciiTheme="minorHAnsi" w:hAnsiTheme="minorHAnsi" w:cstheme="minorHAnsi"/>
          <w:sz w:val="22"/>
          <w:szCs w:val="22"/>
        </w:rPr>
      </w:pPr>
      <w:r w:rsidRPr="00B85E89">
        <w:rPr>
          <w:rFonts w:asciiTheme="minorHAnsi" w:hAnsiTheme="minorHAnsi" w:cstheme="minorHAnsi"/>
          <w:sz w:val="22"/>
          <w:szCs w:val="22"/>
        </w:rPr>
        <w:t>A university that is looking to repurpose a building following prior use for its charitable purposes. Putting the property back into use will often be geared to the new academic year and therefore, if the property is not able to be re-purposed over the summer period, it may remain out of use for a period of greater than one year.</w:t>
      </w:r>
    </w:p>
    <w:p w14:paraId="16F6F434" w14:textId="77777777" w:rsidR="00621F24" w:rsidRPr="00B85E89" w:rsidRDefault="00621F24" w:rsidP="00621F24">
      <w:pPr>
        <w:pStyle w:val="ListParagraph"/>
        <w:rPr>
          <w:rFonts w:asciiTheme="minorHAnsi" w:hAnsiTheme="minorHAnsi" w:cstheme="minorHAnsi"/>
          <w:sz w:val="22"/>
          <w:szCs w:val="22"/>
        </w:rPr>
      </w:pPr>
    </w:p>
    <w:p w14:paraId="1B0337A6" w14:textId="0846819A" w:rsidR="00621F24" w:rsidRPr="00B85E89" w:rsidRDefault="00621F24" w:rsidP="00621F24">
      <w:pPr>
        <w:pStyle w:val="NoSpacing"/>
        <w:numPr>
          <w:ilvl w:val="0"/>
          <w:numId w:val="11"/>
        </w:numPr>
        <w:jc w:val="both"/>
        <w:rPr>
          <w:rFonts w:asciiTheme="minorHAnsi" w:hAnsiTheme="minorHAnsi" w:cstheme="minorHAnsi"/>
          <w:sz w:val="22"/>
          <w:szCs w:val="22"/>
        </w:rPr>
      </w:pPr>
      <w:r w:rsidRPr="00B85E89">
        <w:rPr>
          <w:rFonts w:asciiTheme="minorHAnsi" w:hAnsiTheme="minorHAnsi" w:cstheme="minorHAnsi"/>
          <w:sz w:val="22"/>
          <w:szCs w:val="22"/>
        </w:rPr>
        <w:t xml:space="preserve">A church purchases a former commercial building intending to bring it into use within a reasonable period. They estimate that this may be 12 to 18 months. However, following purchase, they realise that the remedial works and repairs required are far more extensive than were first assessed. In addition, through no fault of the church, the architect and quantity surveyor are, in turn, slow to provide proposals, costings etc. Ultimately the costs of refurbishment have now become prohibitive and further </w:t>
      </w:r>
      <w:r w:rsidRPr="00B85E89">
        <w:rPr>
          <w:rFonts w:asciiTheme="minorHAnsi" w:hAnsiTheme="minorHAnsi" w:cstheme="minorHAnsi"/>
          <w:sz w:val="22"/>
          <w:szCs w:val="22"/>
        </w:rPr>
        <w:lastRenderedPageBreak/>
        <w:t>restrictions on use because the property is in a conservation area have emerged. The original viability of the building is now in question and the church has had to reconsider the earlier planned use.</w:t>
      </w:r>
    </w:p>
    <w:p w14:paraId="2A0B84EB" w14:textId="77777777" w:rsidR="00621F24" w:rsidRPr="00B85E89" w:rsidRDefault="00621F24" w:rsidP="00621F24">
      <w:pPr>
        <w:pStyle w:val="NoSpacing"/>
        <w:jc w:val="both"/>
        <w:rPr>
          <w:rFonts w:asciiTheme="minorHAnsi" w:hAnsiTheme="minorHAnsi" w:cstheme="minorHAnsi"/>
          <w:sz w:val="22"/>
          <w:szCs w:val="22"/>
        </w:rPr>
      </w:pPr>
    </w:p>
    <w:p w14:paraId="6E53085C" w14:textId="6CC79AA4" w:rsidR="0098531A" w:rsidRPr="00B85E89" w:rsidRDefault="0098531A" w:rsidP="0098531A">
      <w:pPr>
        <w:pStyle w:val="NoSpacing"/>
        <w:jc w:val="both"/>
        <w:rPr>
          <w:rFonts w:asciiTheme="minorHAnsi" w:hAnsiTheme="minorHAnsi" w:cstheme="minorHAnsi"/>
          <w:sz w:val="22"/>
          <w:szCs w:val="22"/>
        </w:rPr>
      </w:pPr>
      <w:r w:rsidRPr="00B85E89">
        <w:rPr>
          <w:rFonts w:asciiTheme="minorHAnsi" w:hAnsiTheme="minorHAnsi" w:cstheme="minorHAnsi"/>
          <w:sz w:val="22"/>
          <w:szCs w:val="22"/>
        </w:rPr>
        <w:t xml:space="preserve">One can </w:t>
      </w:r>
      <w:r w:rsidR="00717970" w:rsidRPr="00B85E89">
        <w:rPr>
          <w:rFonts w:asciiTheme="minorHAnsi" w:hAnsiTheme="minorHAnsi" w:cstheme="minorHAnsi"/>
          <w:sz w:val="22"/>
          <w:szCs w:val="22"/>
        </w:rPr>
        <w:t>easily imagine</w:t>
      </w:r>
      <w:r w:rsidRPr="00B85E89">
        <w:rPr>
          <w:rFonts w:asciiTheme="minorHAnsi" w:hAnsiTheme="minorHAnsi" w:cstheme="minorHAnsi"/>
          <w:sz w:val="22"/>
          <w:szCs w:val="22"/>
        </w:rPr>
        <w:t xml:space="preserve"> other reasons </w:t>
      </w:r>
      <w:r w:rsidR="00717970" w:rsidRPr="00B85E89">
        <w:rPr>
          <w:rFonts w:asciiTheme="minorHAnsi" w:hAnsiTheme="minorHAnsi" w:cstheme="minorHAnsi"/>
          <w:sz w:val="22"/>
          <w:szCs w:val="22"/>
        </w:rPr>
        <w:t>why</w:t>
      </w:r>
      <w:r w:rsidRPr="00B85E89">
        <w:rPr>
          <w:rFonts w:asciiTheme="minorHAnsi" w:hAnsiTheme="minorHAnsi" w:cstheme="minorHAnsi"/>
          <w:sz w:val="22"/>
          <w:szCs w:val="22"/>
        </w:rPr>
        <w:t xml:space="preserve"> a charity’s property </w:t>
      </w:r>
      <w:r w:rsidR="00717970" w:rsidRPr="00B85E89">
        <w:rPr>
          <w:rFonts w:asciiTheme="minorHAnsi" w:hAnsiTheme="minorHAnsi" w:cstheme="minorHAnsi"/>
          <w:sz w:val="22"/>
          <w:szCs w:val="22"/>
        </w:rPr>
        <w:t>may remain</w:t>
      </w:r>
      <w:r w:rsidRPr="00B85E89">
        <w:rPr>
          <w:rFonts w:asciiTheme="minorHAnsi" w:hAnsiTheme="minorHAnsi" w:cstheme="minorHAnsi"/>
          <w:sz w:val="22"/>
          <w:szCs w:val="22"/>
        </w:rPr>
        <w:t xml:space="preserve"> empty</w:t>
      </w:r>
      <w:r w:rsidR="00717970" w:rsidRPr="00B85E89">
        <w:rPr>
          <w:rFonts w:asciiTheme="minorHAnsi" w:hAnsiTheme="minorHAnsi" w:cstheme="minorHAnsi"/>
          <w:sz w:val="22"/>
          <w:szCs w:val="22"/>
        </w:rPr>
        <w:t xml:space="preserve"> for a significant period of time</w:t>
      </w:r>
      <w:r w:rsidRPr="00B85E89">
        <w:rPr>
          <w:rFonts w:asciiTheme="minorHAnsi" w:hAnsiTheme="minorHAnsi" w:cstheme="minorHAnsi"/>
          <w:sz w:val="22"/>
          <w:szCs w:val="22"/>
        </w:rPr>
        <w:t>, particularly where an otherwise valuable property is gifted to the charity</w:t>
      </w:r>
      <w:r w:rsidR="00717970" w:rsidRPr="00B85E89">
        <w:rPr>
          <w:rFonts w:asciiTheme="minorHAnsi" w:hAnsiTheme="minorHAnsi" w:cstheme="minorHAnsi"/>
          <w:sz w:val="22"/>
          <w:szCs w:val="22"/>
        </w:rPr>
        <w:t>. We have seen some of these issues arise in practice in recent years</w:t>
      </w:r>
      <w:r w:rsidRPr="00B85E89">
        <w:rPr>
          <w:rFonts w:asciiTheme="minorHAnsi" w:hAnsiTheme="minorHAnsi" w:cstheme="minorHAnsi"/>
          <w:sz w:val="22"/>
          <w:szCs w:val="22"/>
        </w:rPr>
        <w:t>:</w:t>
      </w:r>
    </w:p>
    <w:p w14:paraId="5F228294" w14:textId="77777777" w:rsidR="0098531A" w:rsidRPr="00B85E89" w:rsidRDefault="0098531A" w:rsidP="0098531A">
      <w:pPr>
        <w:pStyle w:val="NoSpacing"/>
        <w:jc w:val="both"/>
        <w:rPr>
          <w:rFonts w:asciiTheme="minorHAnsi" w:hAnsiTheme="minorHAnsi" w:cstheme="minorHAnsi"/>
          <w:sz w:val="22"/>
          <w:szCs w:val="22"/>
        </w:rPr>
      </w:pPr>
    </w:p>
    <w:p w14:paraId="560D710E" w14:textId="3FEF19FD" w:rsidR="0098531A" w:rsidRPr="00B85E89" w:rsidRDefault="00717970" w:rsidP="0098531A">
      <w:pPr>
        <w:pStyle w:val="NoSpacing"/>
        <w:numPr>
          <w:ilvl w:val="0"/>
          <w:numId w:val="12"/>
        </w:numPr>
        <w:jc w:val="both"/>
        <w:rPr>
          <w:rFonts w:asciiTheme="minorHAnsi" w:hAnsiTheme="minorHAnsi" w:cstheme="minorHAnsi"/>
          <w:sz w:val="22"/>
          <w:szCs w:val="22"/>
        </w:rPr>
      </w:pPr>
      <w:r w:rsidRPr="00B85E89">
        <w:rPr>
          <w:rFonts w:asciiTheme="minorHAnsi" w:hAnsiTheme="minorHAnsi" w:cstheme="minorHAnsi"/>
          <w:sz w:val="22"/>
          <w:szCs w:val="22"/>
        </w:rPr>
        <w:t>The property being found to be situated on contaminated land;</w:t>
      </w:r>
    </w:p>
    <w:p w14:paraId="3675AF80" w14:textId="12B62975" w:rsidR="00717970" w:rsidRPr="00B85E89" w:rsidRDefault="00717970" w:rsidP="0098531A">
      <w:pPr>
        <w:pStyle w:val="NoSpacing"/>
        <w:numPr>
          <w:ilvl w:val="0"/>
          <w:numId w:val="12"/>
        </w:numPr>
        <w:jc w:val="both"/>
        <w:rPr>
          <w:rFonts w:asciiTheme="minorHAnsi" w:hAnsiTheme="minorHAnsi" w:cstheme="minorHAnsi"/>
          <w:sz w:val="22"/>
          <w:szCs w:val="22"/>
        </w:rPr>
      </w:pPr>
      <w:r w:rsidRPr="00B85E89">
        <w:rPr>
          <w:rFonts w:asciiTheme="minorHAnsi" w:hAnsiTheme="minorHAnsi" w:cstheme="minorHAnsi"/>
          <w:sz w:val="22"/>
          <w:szCs w:val="22"/>
        </w:rPr>
        <w:t xml:space="preserve">Health and safety issues requiring closure or </w:t>
      </w:r>
      <w:r w:rsidR="00621F24" w:rsidRPr="00B85E89">
        <w:rPr>
          <w:rFonts w:asciiTheme="minorHAnsi" w:hAnsiTheme="minorHAnsi" w:cstheme="minorHAnsi"/>
          <w:sz w:val="22"/>
          <w:szCs w:val="22"/>
        </w:rPr>
        <w:t>vacation</w:t>
      </w:r>
      <w:r w:rsidRPr="00B85E89">
        <w:rPr>
          <w:rFonts w:asciiTheme="minorHAnsi" w:hAnsiTheme="minorHAnsi" w:cstheme="minorHAnsi"/>
          <w:sz w:val="22"/>
          <w:szCs w:val="22"/>
        </w:rPr>
        <w:t xml:space="preserve"> of the property (for example</w:t>
      </w:r>
      <w:r w:rsidR="00621F24" w:rsidRPr="00B85E89">
        <w:rPr>
          <w:rFonts w:asciiTheme="minorHAnsi" w:hAnsiTheme="minorHAnsi" w:cstheme="minorHAnsi"/>
          <w:sz w:val="22"/>
          <w:szCs w:val="22"/>
        </w:rPr>
        <w:t xml:space="preserve"> unsafe</w:t>
      </w:r>
      <w:r w:rsidRPr="00B85E89">
        <w:rPr>
          <w:rFonts w:asciiTheme="minorHAnsi" w:hAnsiTheme="minorHAnsi" w:cstheme="minorHAnsi"/>
          <w:sz w:val="22"/>
          <w:szCs w:val="22"/>
        </w:rPr>
        <w:t xml:space="preserve"> cladding, unsafe structures, </w:t>
      </w:r>
      <w:r w:rsidR="00621F24" w:rsidRPr="00B85E89">
        <w:rPr>
          <w:rFonts w:asciiTheme="minorHAnsi" w:hAnsiTheme="minorHAnsi" w:cstheme="minorHAnsi"/>
          <w:sz w:val="22"/>
          <w:szCs w:val="22"/>
        </w:rPr>
        <w:t xml:space="preserve">or </w:t>
      </w:r>
      <w:r w:rsidRPr="00B85E89">
        <w:rPr>
          <w:rFonts w:asciiTheme="minorHAnsi" w:hAnsiTheme="minorHAnsi" w:cstheme="minorHAnsi"/>
          <w:sz w:val="22"/>
          <w:szCs w:val="22"/>
        </w:rPr>
        <w:t>presence of reinforced autoclaved aerated concrete (RAAC))</w:t>
      </w:r>
    </w:p>
    <w:p w14:paraId="65296182" w14:textId="3B11D719" w:rsidR="00717970" w:rsidRPr="00B85E89" w:rsidRDefault="00717970" w:rsidP="0098531A">
      <w:pPr>
        <w:pStyle w:val="NoSpacing"/>
        <w:numPr>
          <w:ilvl w:val="0"/>
          <w:numId w:val="12"/>
        </w:numPr>
        <w:jc w:val="both"/>
        <w:rPr>
          <w:rFonts w:asciiTheme="minorHAnsi" w:hAnsiTheme="minorHAnsi" w:cstheme="minorHAnsi"/>
          <w:sz w:val="22"/>
          <w:szCs w:val="22"/>
        </w:rPr>
      </w:pPr>
      <w:r w:rsidRPr="00B85E89">
        <w:rPr>
          <w:rFonts w:asciiTheme="minorHAnsi" w:hAnsiTheme="minorHAnsi" w:cstheme="minorHAnsi"/>
          <w:sz w:val="22"/>
          <w:szCs w:val="22"/>
        </w:rPr>
        <w:t>The property becoming flooded after acquisition</w:t>
      </w:r>
    </w:p>
    <w:p w14:paraId="075A1E7E" w14:textId="4E9F8E30" w:rsidR="00717970" w:rsidRPr="00B85E89" w:rsidRDefault="00717970" w:rsidP="0098531A">
      <w:pPr>
        <w:pStyle w:val="NoSpacing"/>
        <w:numPr>
          <w:ilvl w:val="0"/>
          <w:numId w:val="12"/>
        </w:numPr>
        <w:jc w:val="both"/>
        <w:rPr>
          <w:rFonts w:asciiTheme="minorHAnsi" w:hAnsiTheme="minorHAnsi" w:cstheme="minorHAnsi"/>
          <w:sz w:val="22"/>
          <w:szCs w:val="22"/>
        </w:rPr>
      </w:pPr>
      <w:r w:rsidRPr="00B85E89">
        <w:rPr>
          <w:rFonts w:asciiTheme="minorHAnsi" w:hAnsiTheme="minorHAnsi" w:cstheme="minorHAnsi"/>
          <w:sz w:val="22"/>
          <w:szCs w:val="22"/>
        </w:rPr>
        <w:t>Disputed access issues</w:t>
      </w:r>
    </w:p>
    <w:p w14:paraId="679ECA1D" w14:textId="41D2E390" w:rsidR="00717970" w:rsidRPr="00B85E89" w:rsidRDefault="00717970" w:rsidP="0098531A">
      <w:pPr>
        <w:pStyle w:val="NoSpacing"/>
        <w:numPr>
          <w:ilvl w:val="0"/>
          <w:numId w:val="12"/>
        </w:numPr>
        <w:jc w:val="both"/>
        <w:rPr>
          <w:rFonts w:asciiTheme="minorHAnsi" w:hAnsiTheme="minorHAnsi" w:cstheme="minorHAnsi"/>
          <w:sz w:val="22"/>
          <w:szCs w:val="22"/>
        </w:rPr>
      </w:pPr>
      <w:r w:rsidRPr="00B85E89">
        <w:rPr>
          <w:rFonts w:asciiTheme="minorHAnsi" w:hAnsiTheme="minorHAnsi" w:cstheme="minorHAnsi"/>
          <w:sz w:val="22"/>
          <w:szCs w:val="22"/>
        </w:rPr>
        <w:t>Construction supply problems</w:t>
      </w:r>
    </w:p>
    <w:p w14:paraId="30232D03" w14:textId="77777777" w:rsidR="0098531A" w:rsidRPr="00B85E89" w:rsidRDefault="0098531A" w:rsidP="0098531A">
      <w:pPr>
        <w:pStyle w:val="NoSpacing"/>
        <w:jc w:val="both"/>
        <w:rPr>
          <w:rFonts w:asciiTheme="minorHAnsi" w:hAnsiTheme="minorHAnsi" w:cstheme="minorHAnsi"/>
          <w:sz w:val="22"/>
          <w:szCs w:val="22"/>
        </w:rPr>
      </w:pPr>
    </w:p>
    <w:p w14:paraId="7FC15531" w14:textId="1CD01AC9" w:rsidR="00CA324B" w:rsidRPr="007B3F05" w:rsidRDefault="007B3F05" w:rsidP="0098531A">
      <w:pPr>
        <w:pStyle w:val="NoSpacing"/>
        <w:jc w:val="both"/>
        <w:rPr>
          <w:rFonts w:asciiTheme="minorHAnsi" w:hAnsiTheme="minorHAnsi" w:cstheme="minorHAnsi"/>
          <w:b/>
          <w:bCs/>
          <w:sz w:val="22"/>
          <w:szCs w:val="22"/>
        </w:rPr>
      </w:pPr>
      <w:r w:rsidRPr="00B85E89">
        <w:rPr>
          <w:rFonts w:asciiTheme="minorHAnsi" w:hAnsiTheme="minorHAnsi" w:cstheme="minorHAnsi"/>
          <w:b/>
          <w:bCs/>
          <w:sz w:val="22"/>
          <w:szCs w:val="22"/>
        </w:rPr>
        <w:t>The nature of the compilation of the Rating List</w:t>
      </w:r>
    </w:p>
    <w:p w14:paraId="6A97FDEC" w14:textId="77777777" w:rsidR="00CA324B" w:rsidRDefault="00CA324B" w:rsidP="0098531A">
      <w:pPr>
        <w:pStyle w:val="NoSpacing"/>
        <w:jc w:val="both"/>
        <w:rPr>
          <w:rFonts w:asciiTheme="minorHAnsi" w:hAnsiTheme="minorHAnsi" w:cstheme="minorHAnsi"/>
          <w:sz w:val="22"/>
          <w:szCs w:val="22"/>
        </w:rPr>
      </w:pPr>
    </w:p>
    <w:p w14:paraId="5427D0D9" w14:textId="294DC8A4" w:rsidR="007B3F05" w:rsidRPr="00F773D2" w:rsidRDefault="00CA324B" w:rsidP="007B3F05">
      <w:pPr>
        <w:pStyle w:val="NoSpacing"/>
        <w:jc w:val="both"/>
        <w:rPr>
          <w:rFonts w:asciiTheme="minorHAnsi" w:hAnsiTheme="minorHAnsi" w:cstheme="minorHAnsi"/>
          <w:sz w:val="22"/>
          <w:szCs w:val="22"/>
        </w:rPr>
      </w:pPr>
      <w:r w:rsidRPr="00F773D2">
        <w:rPr>
          <w:rFonts w:asciiTheme="minorHAnsi" w:hAnsiTheme="minorHAnsi" w:cstheme="minorHAnsi"/>
          <w:sz w:val="22"/>
          <w:szCs w:val="22"/>
        </w:rPr>
        <w:t xml:space="preserve">A further problem, not addressed directly by the consultation, arises from the way that a property is assessed for business rates. The property </w:t>
      </w:r>
      <w:r w:rsidR="007B3F05" w:rsidRPr="00F773D2">
        <w:rPr>
          <w:rFonts w:asciiTheme="minorHAnsi" w:hAnsiTheme="minorHAnsi" w:cstheme="minorHAnsi"/>
          <w:sz w:val="22"/>
          <w:szCs w:val="22"/>
        </w:rPr>
        <w:t>stays</w:t>
      </w:r>
      <w:r w:rsidRPr="00F773D2">
        <w:rPr>
          <w:rFonts w:asciiTheme="minorHAnsi" w:hAnsiTheme="minorHAnsi" w:cstheme="minorHAnsi"/>
          <w:sz w:val="22"/>
          <w:szCs w:val="22"/>
        </w:rPr>
        <w:t xml:space="preserve"> on the Rating List under its previous listing even if there is no likelihood of it being used again for those purposes.  </w:t>
      </w:r>
      <w:r w:rsidR="007B3F05" w:rsidRPr="00F773D2">
        <w:rPr>
          <w:rFonts w:asciiTheme="minorHAnsi" w:hAnsiTheme="minorHAnsi" w:cstheme="minorHAnsi"/>
          <w:sz w:val="22"/>
          <w:szCs w:val="22"/>
        </w:rPr>
        <w:t>Several examples will assist in illustrating the point:</w:t>
      </w:r>
    </w:p>
    <w:p w14:paraId="61D1E6D7" w14:textId="77777777" w:rsidR="007B3F05" w:rsidRPr="00F773D2" w:rsidRDefault="007B3F05" w:rsidP="007B3F05">
      <w:pPr>
        <w:pStyle w:val="NoSpacing"/>
        <w:jc w:val="both"/>
        <w:rPr>
          <w:rFonts w:asciiTheme="minorHAnsi" w:hAnsiTheme="minorHAnsi" w:cstheme="minorHAnsi"/>
          <w:sz w:val="22"/>
          <w:szCs w:val="22"/>
        </w:rPr>
      </w:pPr>
    </w:p>
    <w:p w14:paraId="2FFF31C0" w14:textId="6D818F60" w:rsidR="00CA324B" w:rsidRPr="00F773D2" w:rsidRDefault="007B3F05" w:rsidP="00243FFE">
      <w:pPr>
        <w:pStyle w:val="NoSpacing"/>
        <w:numPr>
          <w:ilvl w:val="0"/>
          <w:numId w:val="13"/>
        </w:numPr>
        <w:jc w:val="both"/>
        <w:rPr>
          <w:rFonts w:asciiTheme="minorHAnsi" w:hAnsiTheme="minorHAnsi" w:cstheme="minorHAnsi"/>
          <w:sz w:val="22"/>
          <w:szCs w:val="22"/>
        </w:rPr>
      </w:pPr>
      <w:r w:rsidRPr="00F773D2">
        <w:rPr>
          <w:rFonts w:asciiTheme="minorHAnsi" w:hAnsiTheme="minorHAnsi" w:cstheme="minorHAnsi"/>
          <w:sz w:val="22"/>
          <w:szCs w:val="22"/>
        </w:rPr>
        <w:t>A national heritage charity has</w:t>
      </w:r>
      <w:r w:rsidR="00CA324B" w:rsidRPr="00F773D2">
        <w:rPr>
          <w:rFonts w:asciiTheme="minorHAnsi" w:hAnsiTheme="minorHAnsi" w:cstheme="minorHAnsi"/>
          <w:sz w:val="22"/>
          <w:szCs w:val="22"/>
        </w:rPr>
        <w:t xml:space="preserve"> an agricultural barn which was let to a tenant who used it as a </w:t>
      </w:r>
      <w:r w:rsidRPr="00F773D2">
        <w:rPr>
          <w:rFonts w:asciiTheme="minorHAnsi" w:hAnsiTheme="minorHAnsi" w:cstheme="minorHAnsi"/>
          <w:sz w:val="22"/>
          <w:szCs w:val="22"/>
        </w:rPr>
        <w:t>w</w:t>
      </w:r>
      <w:r w:rsidR="00CA324B" w:rsidRPr="00F773D2">
        <w:rPr>
          <w:rFonts w:asciiTheme="minorHAnsi" w:hAnsiTheme="minorHAnsi" w:cstheme="minorHAnsi"/>
          <w:sz w:val="22"/>
          <w:szCs w:val="22"/>
        </w:rPr>
        <w:t xml:space="preserve">edding </w:t>
      </w:r>
      <w:r w:rsidRPr="00F773D2">
        <w:rPr>
          <w:rFonts w:asciiTheme="minorHAnsi" w:hAnsiTheme="minorHAnsi" w:cstheme="minorHAnsi"/>
          <w:sz w:val="22"/>
          <w:szCs w:val="22"/>
        </w:rPr>
        <w:t>v</w:t>
      </w:r>
      <w:r w:rsidR="00CA324B" w:rsidRPr="00F773D2">
        <w:rPr>
          <w:rFonts w:asciiTheme="minorHAnsi" w:hAnsiTheme="minorHAnsi" w:cstheme="minorHAnsi"/>
          <w:sz w:val="22"/>
          <w:szCs w:val="22"/>
        </w:rPr>
        <w:t xml:space="preserve">enue.  The Rateable Value based upon that use is relatively high (£18,000).  The tenant has vacated the barn </w:t>
      </w:r>
      <w:r w:rsidR="00C54DCB">
        <w:rPr>
          <w:rFonts w:asciiTheme="minorHAnsi" w:hAnsiTheme="minorHAnsi" w:cstheme="minorHAnsi"/>
          <w:sz w:val="22"/>
          <w:szCs w:val="22"/>
        </w:rPr>
        <w:t xml:space="preserve">and it </w:t>
      </w:r>
      <w:r w:rsidR="00CA324B" w:rsidRPr="00F773D2">
        <w:rPr>
          <w:rFonts w:asciiTheme="minorHAnsi" w:hAnsiTheme="minorHAnsi" w:cstheme="minorHAnsi"/>
          <w:sz w:val="22"/>
          <w:szCs w:val="22"/>
        </w:rPr>
        <w:t xml:space="preserve">will no longer be used as a wedding venue, but it stays in the Rating List as a </w:t>
      </w:r>
      <w:r w:rsidRPr="00F773D2">
        <w:rPr>
          <w:rFonts w:asciiTheme="minorHAnsi" w:hAnsiTheme="minorHAnsi" w:cstheme="minorHAnsi"/>
          <w:sz w:val="22"/>
          <w:szCs w:val="22"/>
        </w:rPr>
        <w:t>w</w:t>
      </w:r>
      <w:r w:rsidR="00CA324B" w:rsidRPr="00F773D2">
        <w:rPr>
          <w:rFonts w:asciiTheme="minorHAnsi" w:hAnsiTheme="minorHAnsi" w:cstheme="minorHAnsi"/>
          <w:sz w:val="22"/>
          <w:szCs w:val="22"/>
        </w:rPr>
        <w:t xml:space="preserve">edding </w:t>
      </w:r>
      <w:r w:rsidRPr="00F773D2">
        <w:rPr>
          <w:rFonts w:asciiTheme="minorHAnsi" w:hAnsiTheme="minorHAnsi" w:cstheme="minorHAnsi"/>
          <w:sz w:val="22"/>
          <w:szCs w:val="22"/>
        </w:rPr>
        <w:t>v</w:t>
      </w:r>
      <w:r w:rsidR="00CA324B" w:rsidRPr="00F773D2">
        <w:rPr>
          <w:rFonts w:asciiTheme="minorHAnsi" w:hAnsiTheme="minorHAnsi" w:cstheme="minorHAnsi"/>
          <w:sz w:val="22"/>
          <w:szCs w:val="22"/>
        </w:rPr>
        <w:t xml:space="preserve">enue until there is an actual change of use.  This principle was confirmed in the case of </w:t>
      </w:r>
      <w:r w:rsidR="00CA324B" w:rsidRPr="00F773D2">
        <w:rPr>
          <w:rFonts w:asciiTheme="minorHAnsi" w:hAnsiTheme="minorHAnsi" w:cstheme="minorHAnsi"/>
          <w:sz w:val="22"/>
          <w:szCs w:val="22"/>
          <w:u w:val="single"/>
        </w:rPr>
        <w:t>Arnold v Dearing</w:t>
      </w:r>
      <w:r w:rsidR="00C54DCB">
        <w:rPr>
          <w:rFonts w:asciiTheme="minorHAnsi" w:hAnsiTheme="minorHAnsi" w:cstheme="minorHAnsi"/>
          <w:sz w:val="22"/>
          <w:szCs w:val="22"/>
          <w:u w:val="single"/>
        </w:rPr>
        <w:t xml:space="preserve"> (VO) [2019] UKUT 224</w:t>
      </w:r>
      <w:r w:rsidR="00CA324B" w:rsidRPr="00F773D2">
        <w:rPr>
          <w:rFonts w:asciiTheme="minorHAnsi" w:hAnsiTheme="minorHAnsi" w:cstheme="minorHAnsi"/>
          <w:sz w:val="22"/>
          <w:szCs w:val="22"/>
        </w:rPr>
        <w:t xml:space="preserve"> involving the use of a former pub</w:t>
      </w:r>
      <w:r w:rsidRPr="00F773D2">
        <w:rPr>
          <w:rFonts w:asciiTheme="minorHAnsi" w:hAnsiTheme="minorHAnsi" w:cstheme="minorHAnsi"/>
          <w:sz w:val="22"/>
          <w:szCs w:val="22"/>
        </w:rPr>
        <w:t>.</w:t>
      </w:r>
      <w:r w:rsidR="00CA324B" w:rsidRPr="00F773D2">
        <w:rPr>
          <w:rFonts w:asciiTheme="minorHAnsi" w:hAnsiTheme="minorHAnsi" w:cstheme="minorHAnsi"/>
          <w:sz w:val="22"/>
          <w:szCs w:val="22"/>
        </w:rPr>
        <w:t xml:space="preserve"> The Crooked Spaniard </w:t>
      </w:r>
      <w:r w:rsidRPr="00F773D2">
        <w:rPr>
          <w:rFonts w:asciiTheme="minorHAnsi" w:hAnsiTheme="minorHAnsi" w:cstheme="minorHAnsi"/>
          <w:sz w:val="22"/>
          <w:szCs w:val="22"/>
        </w:rPr>
        <w:t xml:space="preserve">was used </w:t>
      </w:r>
      <w:r w:rsidR="00CA324B" w:rsidRPr="00F773D2">
        <w:rPr>
          <w:rFonts w:asciiTheme="minorHAnsi" w:hAnsiTheme="minorHAnsi" w:cstheme="minorHAnsi"/>
          <w:sz w:val="22"/>
          <w:szCs w:val="22"/>
        </w:rPr>
        <w:t>as a Wedding Venue which closed</w:t>
      </w:r>
      <w:r w:rsidRPr="00F773D2">
        <w:rPr>
          <w:rFonts w:asciiTheme="minorHAnsi" w:hAnsiTheme="minorHAnsi" w:cstheme="minorHAnsi"/>
          <w:sz w:val="22"/>
          <w:szCs w:val="22"/>
        </w:rPr>
        <w:t>,</w:t>
      </w:r>
      <w:r w:rsidR="00CA324B" w:rsidRPr="00F773D2">
        <w:rPr>
          <w:rFonts w:asciiTheme="minorHAnsi" w:hAnsiTheme="minorHAnsi" w:cstheme="minorHAnsi"/>
          <w:sz w:val="22"/>
          <w:szCs w:val="22"/>
        </w:rPr>
        <w:t xml:space="preserve"> a</w:t>
      </w:r>
      <w:r w:rsidR="00721453">
        <w:rPr>
          <w:rFonts w:asciiTheme="minorHAnsi" w:hAnsiTheme="minorHAnsi" w:cstheme="minorHAnsi"/>
          <w:sz w:val="22"/>
          <w:szCs w:val="22"/>
        </w:rPr>
        <w:t>nd was</w:t>
      </w:r>
      <w:r w:rsidR="00CA324B" w:rsidRPr="00F773D2">
        <w:rPr>
          <w:rFonts w:asciiTheme="minorHAnsi" w:hAnsiTheme="minorHAnsi" w:cstheme="minorHAnsi"/>
          <w:sz w:val="22"/>
          <w:szCs w:val="22"/>
        </w:rPr>
        <w:t xml:space="preserve"> </w:t>
      </w:r>
      <w:r w:rsidR="00C54DCB">
        <w:rPr>
          <w:rFonts w:asciiTheme="minorHAnsi" w:hAnsiTheme="minorHAnsi" w:cstheme="minorHAnsi"/>
          <w:sz w:val="22"/>
          <w:szCs w:val="22"/>
        </w:rPr>
        <w:t xml:space="preserve">then </w:t>
      </w:r>
      <w:r w:rsidR="00CA324B" w:rsidRPr="00F773D2">
        <w:rPr>
          <w:rFonts w:asciiTheme="minorHAnsi" w:hAnsiTheme="minorHAnsi" w:cstheme="minorHAnsi"/>
          <w:sz w:val="22"/>
          <w:szCs w:val="22"/>
        </w:rPr>
        <w:t>temporarily used as a film set</w:t>
      </w:r>
      <w:r w:rsidR="00C54DCB">
        <w:rPr>
          <w:rFonts w:asciiTheme="minorHAnsi" w:hAnsiTheme="minorHAnsi" w:cstheme="minorHAnsi"/>
          <w:sz w:val="22"/>
          <w:szCs w:val="22"/>
        </w:rPr>
        <w:t xml:space="preserve"> by the BBC</w:t>
      </w:r>
      <w:r w:rsidR="00CA324B" w:rsidRPr="00F773D2">
        <w:rPr>
          <w:rFonts w:asciiTheme="minorHAnsi" w:hAnsiTheme="minorHAnsi" w:cstheme="minorHAnsi"/>
          <w:sz w:val="22"/>
          <w:szCs w:val="22"/>
        </w:rPr>
        <w:t xml:space="preserve">.  This means that </w:t>
      </w:r>
      <w:r w:rsidRPr="00F773D2">
        <w:rPr>
          <w:rFonts w:asciiTheme="minorHAnsi" w:hAnsiTheme="minorHAnsi" w:cstheme="minorHAnsi"/>
          <w:sz w:val="22"/>
          <w:szCs w:val="22"/>
        </w:rPr>
        <w:t>the heritage charity is</w:t>
      </w:r>
      <w:r w:rsidR="00CA324B" w:rsidRPr="00F773D2">
        <w:rPr>
          <w:rFonts w:asciiTheme="minorHAnsi" w:hAnsiTheme="minorHAnsi" w:cstheme="minorHAnsi"/>
          <w:sz w:val="22"/>
          <w:szCs w:val="22"/>
        </w:rPr>
        <w:t xml:space="preserve"> faced with paying full rates </w:t>
      </w:r>
      <w:r w:rsidRPr="00F773D2">
        <w:rPr>
          <w:rFonts w:asciiTheme="minorHAnsi" w:hAnsiTheme="minorHAnsi" w:cstheme="minorHAnsi"/>
          <w:sz w:val="22"/>
          <w:szCs w:val="22"/>
        </w:rPr>
        <w:t>on the agricultural bar</w:t>
      </w:r>
      <w:r w:rsidR="00B85E89" w:rsidRPr="00F773D2">
        <w:rPr>
          <w:rFonts w:asciiTheme="minorHAnsi" w:hAnsiTheme="minorHAnsi" w:cstheme="minorHAnsi"/>
          <w:sz w:val="22"/>
          <w:szCs w:val="22"/>
        </w:rPr>
        <w:t>n</w:t>
      </w:r>
      <w:r w:rsidRPr="00F773D2">
        <w:rPr>
          <w:rFonts w:asciiTheme="minorHAnsi" w:hAnsiTheme="minorHAnsi" w:cstheme="minorHAnsi"/>
          <w:sz w:val="22"/>
          <w:szCs w:val="22"/>
        </w:rPr>
        <w:t xml:space="preserve"> as if it was</w:t>
      </w:r>
      <w:r w:rsidR="00CA324B" w:rsidRPr="00F773D2">
        <w:rPr>
          <w:rFonts w:asciiTheme="minorHAnsi" w:hAnsiTheme="minorHAnsi" w:cstheme="minorHAnsi"/>
          <w:sz w:val="22"/>
          <w:szCs w:val="22"/>
        </w:rPr>
        <w:t xml:space="preserve"> a </w:t>
      </w:r>
      <w:r w:rsidRPr="00F773D2">
        <w:rPr>
          <w:rFonts w:asciiTheme="minorHAnsi" w:hAnsiTheme="minorHAnsi" w:cstheme="minorHAnsi"/>
          <w:sz w:val="22"/>
          <w:szCs w:val="22"/>
        </w:rPr>
        <w:t>w</w:t>
      </w:r>
      <w:r w:rsidR="00CA324B" w:rsidRPr="00F773D2">
        <w:rPr>
          <w:rFonts w:asciiTheme="minorHAnsi" w:hAnsiTheme="minorHAnsi" w:cstheme="minorHAnsi"/>
          <w:sz w:val="22"/>
          <w:szCs w:val="22"/>
        </w:rPr>
        <w:t xml:space="preserve">edding </w:t>
      </w:r>
      <w:r w:rsidRPr="00F773D2">
        <w:rPr>
          <w:rFonts w:asciiTheme="minorHAnsi" w:hAnsiTheme="minorHAnsi" w:cstheme="minorHAnsi"/>
          <w:sz w:val="22"/>
          <w:szCs w:val="22"/>
        </w:rPr>
        <w:t>v</w:t>
      </w:r>
      <w:r w:rsidR="00CA324B" w:rsidRPr="00F773D2">
        <w:rPr>
          <w:rFonts w:asciiTheme="minorHAnsi" w:hAnsiTheme="minorHAnsi" w:cstheme="minorHAnsi"/>
          <w:sz w:val="22"/>
          <w:szCs w:val="22"/>
        </w:rPr>
        <w:t>enue when in reality it is an empty barn and could revert to being used for storage</w:t>
      </w:r>
      <w:r w:rsidR="00C54DCB">
        <w:rPr>
          <w:rFonts w:asciiTheme="minorHAnsi" w:hAnsiTheme="minorHAnsi" w:cstheme="minorHAnsi"/>
          <w:sz w:val="22"/>
          <w:szCs w:val="22"/>
        </w:rPr>
        <w:t xml:space="preserve"> -</w:t>
      </w:r>
      <w:r w:rsidR="00CA324B" w:rsidRPr="00F773D2">
        <w:rPr>
          <w:rFonts w:asciiTheme="minorHAnsi" w:hAnsiTheme="minorHAnsi" w:cstheme="minorHAnsi"/>
          <w:sz w:val="22"/>
          <w:szCs w:val="22"/>
        </w:rPr>
        <w:t xml:space="preserve"> which would have a much lower value.</w:t>
      </w:r>
    </w:p>
    <w:p w14:paraId="6C245476" w14:textId="77777777" w:rsidR="00CA324B" w:rsidRPr="00F773D2" w:rsidRDefault="00CA324B" w:rsidP="00243FFE">
      <w:pPr>
        <w:pStyle w:val="NoSpacing"/>
        <w:ind w:left="360"/>
        <w:jc w:val="both"/>
        <w:rPr>
          <w:rFonts w:asciiTheme="minorHAnsi" w:hAnsiTheme="minorHAnsi" w:cstheme="minorHAnsi"/>
          <w:sz w:val="22"/>
          <w:szCs w:val="22"/>
        </w:rPr>
      </w:pPr>
    </w:p>
    <w:p w14:paraId="48C9182C" w14:textId="23E41133" w:rsidR="00CA324B" w:rsidRPr="00F773D2" w:rsidRDefault="00243FFE" w:rsidP="00CA324B">
      <w:pPr>
        <w:pStyle w:val="NoSpacing"/>
        <w:numPr>
          <w:ilvl w:val="0"/>
          <w:numId w:val="11"/>
        </w:numPr>
        <w:jc w:val="both"/>
        <w:rPr>
          <w:rFonts w:asciiTheme="minorHAnsi" w:hAnsiTheme="minorHAnsi" w:cstheme="minorHAnsi"/>
          <w:sz w:val="22"/>
          <w:szCs w:val="22"/>
        </w:rPr>
      </w:pPr>
      <w:r w:rsidRPr="00F773D2">
        <w:rPr>
          <w:rFonts w:asciiTheme="minorHAnsi" w:hAnsiTheme="minorHAnsi" w:cstheme="minorHAnsi"/>
          <w:sz w:val="22"/>
          <w:szCs w:val="22"/>
        </w:rPr>
        <w:t>The same charity owns</w:t>
      </w:r>
      <w:r w:rsidR="00CA324B" w:rsidRPr="00F773D2">
        <w:rPr>
          <w:rFonts w:asciiTheme="minorHAnsi" w:hAnsiTheme="minorHAnsi" w:cstheme="minorHAnsi"/>
          <w:sz w:val="22"/>
          <w:szCs w:val="22"/>
        </w:rPr>
        <w:t xml:space="preserve"> a former </w:t>
      </w:r>
      <w:r w:rsidR="00C54DCB">
        <w:rPr>
          <w:rFonts w:asciiTheme="minorHAnsi" w:hAnsiTheme="minorHAnsi" w:cstheme="minorHAnsi"/>
          <w:sz w:val="22"/>
          <w:szCs w:val="22"/>
        </w:rPr>
        <w:t>p</w:t>
      </w:r>
      <w:r w:rsidR="00CA324B" w:rsidRPr="00F773D2">
        <w:rPr>
          <w:rFonts w:asciiTheme="minorHAnsi" w:hAnsiTheme="minorHAnsi" w:cstheme="minorHAnsi"/>
          <w:sz w:val="22"/>
          <w:szCs w:val="22"/>
        </w:rPr>
        <w:t xml:space="preserve">aper </w:t>
      </w:r>
      <w:r w:rsidR="00C54DCB">
        <w:rPr>
          <w:rFonts w:asciiTheme="minorHAnsi" w:hAnsiTheme="minorHAnsi" w:cstheme="minorHAnsi"/>
          <w:sz w:val="22"/>
          <w:szCs w:val="22"/>
        </w:rPr>
        <w:t>m</w:t>
      </w:r>
      <w:r w:rsidR="00CA324B" w:rsidRPr="00F773D2">
        <w:rPr>
          <w:rFonts w:asciiTheme="minorHAnsi" w:hAnsiTheme="minorHAnsi" w:cstheme="minorHAnsi"/>
          <w:sz w:val="22"/>
          <w:szCs w:val="22"/>
        </w:rPr>
        <w:t xml:space="preserve">ill </w:t>
      </w:r>
      <w:r w:rsidRPr="00F773D2">
        <w:rPr>
          <w:rFonts w:asciiTheme="minorHAnsi" w:hAnsiTheme="minorHAnsi" w:cstheme="minorHAnsi"/>
          <w:sz w:val="22"/>
          <w:szCs w:val="22"/>
        </w:rPr>
        <w:t>and has</w:t>
      </w:r>
      <w:r w:rsidR="00CA324B" w:rsidRPr="00F773D2">
        <w:rPr>
          <w:rFonts w:asciiTheme="minorHAnsi" w:hAnsiTheme="minorHAnsi" w:cstheme="minorHAnsi"/>
          <w:sz w:val="22"/>
          <w:szCs w:val="22"/>
        </w:rPr>
        <w:t xml:space="preserve"> been paying rates of £20,000 per year for several years</w:t>
      </w:r>
      <w:r w:rsidRPr="00F773D2">
        <w:rPr>
          <w:rFonts w:asciiTheme="minorHAnsi" w:hAnsiTheme="minorHAnsi" w:cstheme="minorHAnsi"/>
          <w:sz w:val="22"/>
          <w:szCs w:val="22"/>
        </w:rPr>
        <w:t>,</w:t>
      </w:r>
      <w:r w:rsidR="00CA324B" w:rsidRPr="00F773D2">
        <w:rPr>
          <w:rFonts w:asciiTheme="minorHAnsi" w:hAnsiTheme="minorHAnsi" w:cstheme="minorHAnsi"/>
          <w:sz w:val="22"/>
          <w:szCs w:val="22"/>
        </w:rPr>
        <w:t xml:space="preserve"> after the previous tenant moved out.  It is a large complex site and plans for its future use have not</w:t>
      </w:r>
      <w:r w:rsidRPr="00F773D2">
        <w:rPr>
          <w:rFonts w:asciiTheme="minorHAnsi" w:hAnsiTheme="minorHAnsi" w:cstheme="minorHAnsi"/>
          <w:sz w:val="22"/>
          <w:szCs w:val="22"/>
        </w:rPr>
        <w:t xml:space="preserve"> as yet</w:t>
      </w:r>
      <w:r w:rsidR="00CA324B" w:rsidRPr="00F773D2">
        <w:rPr>
          <w:rFonts w:asciiTheme="minorHAnsi" w:hAnsiTheme="minorHAnsi" w:cstheme="minorHAnsi"/>
          <w:sz w:val="22"/>
          <w:szCs w:val="22"/>
        </w:rPr>
        <w:t xml:space="preserve"> been finalised and will depend on the availability of funding.  </w:t>
      </w:r>
    </w:p>
    <w:p w14:paraId="4EB5D026" w14:textId="77777777" w:rsidR="00CA324B" w:rsidRDefault="00CA324B" w:rsidP="0098531A">
      <w:pPr>
        <w:pStyle w:val="NoSpacing"/>
        <w:jc w:val="both"/>
        <w:rPr>
          <w:rFonts w:asciiTheme="minorHAnsi" w:hAnsiTheme="minorHAnsi" w:cstheme="minorHAnsi"/>
          <w:sz w:val="22"/>
          <w:szCs w:val="22"/>
        </w:rPr>
      </w:pPr>
    </w:p>
    <w:p w14:paraId="147BD240" w14:textId="229BE3DE" w:rsidR="00122E8A" w:rsidRPr="006D0421" w:rsidRDefault="00243FFE" w:rsidP="007C3178">
      <w:pPr>
        <w:pStyle w:val="NoSpacing"/>
        <w:jc w:val="both"/>
        <w:rPr>
          <w:rFonts w:asciiTheme="minorHAnsi" w:hAnsiTheme="minorHAnsi" w:cstheme="minorHAnsi"/>
          <w:b/>
          <w:bCs/>
          <w:sz w:val="22"/>
          <w:szCs w:val="22"/>
        </w:rPr>
      </w:pPr>
      <w:r w:rsidRPr="006D0421">
        <w:rPr>
          <w:rFonts w:asciiTheme="minorHAnsi" w:hAnsiTheme="minorHAnsi" w:cstheme="minorHAnsi"/>
          <w:b/>
          <w:bCs/>
          <w:sz w:val="22"/>
          <w:szCs w:val="22"/>
        </w:rPr>
        <w:t>Economic and financial uncertainty</w:t>
      </w:r>
    </w:p>
    <w:p w14:paraId="71FD6D05" w14:textId="77777777" w:rsidR="00122E8A" w:rsidRPr="006D0421" w:rsidRDefault="00122E8A" w:rsidP="007C3178">
      <w:pPr>
        <w:pStyle w:val="NoSpacing"/>
        <w:jc w:val="both"/>
        <w:rPr>
          <w:rFonts w:asciiTheme="minorHAnsi" w:hAnsiTheme="minorHAnsi" w:cstheme="minorHAnsi"/>
          <w:sz w:val="22"/>
          <w:szCs w:val="22"/>
        </w:rPr>
      </w:pPr>
    </w:p>
    <w:p w14:paraId="4585449B" w14:textId="69BF3A3F" w:rsidR="00725545" w:rsidRDefault="00725545" w:rsidP="00725545">
      <w:pPr>
        <w:pStyle w:val="NoSpacing"/>
        <w:jc w:val="both"/>
        <w:rPr>
          <w:rFonts w:asciiTheme="minorHAnsi" w:hAnsiTheme="minorHAnsi" w:cstheme="minorHAnsi"/>
          <w:sz w:val="22"/>
          <w:szCs w:val="22"/>
        </w:rPr>
      </w:pPr>
      <w:r w:rsidRPr="006D0421">
        <w:rPr>
          <w:rFonts w:asciiTheme="minorHAnsi" w:hAnsiTheme="minorHAnsi" w:cstheme="minorHAnsi"/>
          <w:sz w:val="22"/>
          <w:szCs w:val="22"/>
        </w:rPr>
        <w:t xml:space="preserve">Finally, </w:t>
      </w:r>
      <w:r w:rsidR="006D0421" w:rsidRPr="006D0421">
        <w:rPr>
          <w:rFonts w:asciiTheme="minorHAnsi" w:hAnsiTheme="minorHAnsi" w:cstheme="minorHAnsi"/>
          <w:sz w:val="22"/>
          <w:szCs w:val="22"/>
        </w:rPr>
        <w:t xml:space="preserve">at a time </w:t>
      </w:r>
      <w:r w:rsidRPr="006D0421">
        <w:rPr>
          <w:rFonts w:asciiTheme="minorHAnsi" w:hAnsiTheme="minorHAnsi" w:cstheme="minorHAnsi"/>
          <w:sz w:val="22"/>
          <w:szCs w:val="22"/>
        </w:rPr>
        <w:t xml:space="preserve">when the economic and financial pressures facing society are already </w:t>
      </w:r>
      <w:r w:rsidR="00F773D2" w:rsidRPr="006D0421">
        <w:rPr>
          <w:rFonts w:asciiTheme="minorHAnsi" w:hAnsiTheme="minorHAnsi" w:cstheme="minorHAnsi"/>
          <w:sz w:val="22"/>
          <w:szCs w:val="22"/>
        </w:rPr>
        <w:t>impacting</w:t>
      </w:r>
      <w:r w:rsidRPr="006D0421">
        <w:rPr>
          <w:rFonts w:asciiTheme="minorHAnsi" w:hAnsiTheme="minorHAnsi" w:cstheme="minorHAnsi"/>
          <w:sz w:val="22"/>
          <w:szCs w:val="22"/>
        </w:rPr>
        <w:t xml:space="preserve"> </w:t>
      </w:r>
      <w:r w:rsidR="006D0421" w:rsidRPr="006D0421">
        <w:rPr>
          <w:rFonts w:asciiTheme="minorHAnsi" w:hAnsiTheme="minorHAnsi" w:cstheme="minorHAnsi"/>
          <w:sz w:val="22"/>
          <w:szCs w:val="22"/>
        </w:rPr>
        <w:t xml:space="preserve">on </w:t>
      </w:r>
      <w:r w:rsidRPr="006D0421">
        <w:rPr>
          <w:rFonts w:asciiTheme="minorHAnsi" w:hAnsiTheme="minorHAnsi" w:cstheme="minorHAnsi"/>
          <w:sz w:val="22"/>
          <w:szCs w:val="22"/>
        </w:rPr>
        <w:t>charities</w:t>
      </w:r>
      <w:r w:rsidR="00F773D2" w:rsidRPr="006D0421">
        <w:rPr>
          <w:rFonts w:asciiTheme="minorHAnsi" w:hAnsiTheme="minorHAnsi" w:cstheme="minorHAnsi"/>
          <w:sz w:val="22"/>
          <w:szCs w:val="22"/>
        </w:rPr>
        <w:t>’ resources</w:t>
      </w:r>
      <w:r w:rsidR="006D0421" w:rsidRPr="006D0421">
        <w:rPr>
          <w:rFonts w:asciiTheme="minorHAnsi" w:hAnsiTheme="minorHAnsi" w:cstheme="minorHAnsi"/>
          <w:sz w:val="22"/>
          <w:szCs w:val="22"/>
        </w:rPr>
        <w:t xml:space="preserve"> and resilience</w:t>
      </w:r>
      <w:r w:rsidR="00F773D2" w:rsidRPr="006D0421">
        <w:rPr>
          <w:rFonts w:asciiTheme="minorHAnsi" w:hAnsiTheme="minorHAnsi" w:cstheme="minorHAnsi"/>
          <w:sz w:val="22"/>
          <w:szCs w:val="22"/>
        </w:rPr>
        <w:t>,</w:t>
      </w:r>
      <w:r w:rsidR="006D0421" w:rsidRPr="006D0421">
        <w:rPr>
          <w:rFonts w:asciiTheme="minorHAnsi" w:hAnsiTheme="minorHAnsi" w:cstheme="minorHAnsi"/>
          <w:sz w:val="22"/>
          <w:szCs w:val="22"/>
        </w:rPr>
        <w:t xml:space="preserve"> </w:t>
      </w:r>
      <w:r w:rsidR="006D0421" w:rsidRPr="006D0421">
        <w:rPr>
          <w:rFonts w:asciiTheme="minorHAnsi" w:hAnsiTheme="minorHAnsi" w:cstheme="minorHAnsi"/>
          <w:sz w:val="22"/>
          <w:szCs w:val="22"/>
        </w:rPr>
        <w:t>removing the ‘next in use’ exemption</w:t>
      </w:r>
      <w:r w:rsidR="00F773D2" w:rsidRPr="006D0421">
        <w:rPr>
          <w:rFonts w:asciiTheme="minorHAnsi" w:hAnsiTheme="minorHAnsi" w:cstheme="minorHAnsi"/>
          <w:sz w:val="22"/>
          <w:szCs w:val="22"/>
        </w:rPr>
        <w:t xml:space="preserve"> will </w:t>
      </w:r>
      <w:r w:rsidR="006D0421" w:rsidRPr="006D0421">
        <w:rPr>
          <w:rFonts w:asciiTheme="minorHAnsi" w:hAnsiTheme="minorHAnsi" w:cstheme="minorHAnsi"/>
          <w:sz w:val="22"/>
          <w:szCs w:val="22"/>
        </w:rPr>
        <w:t>serve to increase</w:t>
      </w:r>
      <w:r w:rsidR="00F773D2" w:rsidRPr="006D0421">
        <w:rPr>
          <w:rFonts w:asciiTheme="minorHAnsi" w:hAnsiTheme="minorHAnsi" w:cstheme="minorHAnsi"/>
          <w:sz w:val="22"/>
          <w:szCs w:val="22"/>
        </w:rPr>
        <w:t xml:space="preserve"> </w:t>
      </w:r>
      <w:r w:rsidR="006D0421" w:rsidRPr="006D0421">
        <w:rPr>
          <w:rFonts w:asciiTheme="minorHAnsi" w:hAnsiTheme="minorHAnsi" w:cstheme="minorHAnsi"/>
          <w:sz w:val="22"/>
          <w:szCs w:val="22"/>
        </w:rPr>
        <w:t>the</w:t>
      </w:r>
      <w:r w:rsidR="00F773D2" w:rsidRPr="006D0421">
        <w:rPr>
          <w:rFonts w:asciiTheme="minorHAnsi" w:hAnsiTheme="minorHAnsi" w:cstheme="minorHAnsi"/>
          <w:sz w:val="22"/>
          <w:szCs w:val="22"/>
        </w:rPr>
        <w:t xml:space="preserve"> financial burden</w:t>
      </w:r>
      <w:r w:rsidR="006D0421" w:rsidRPr="006D0421">
        <w:rPr>
          <w:rFonts w:asciiTheme="minorHAnsi" w:hAnsiTheme="minorHAnsi" w:cstheme="minorHAnsi"/>
          <w:sz w:val="22"/>
          <w:szCs w:val="22"/>
        </w:rPr>
        <w:t>s on charities at the wrong time</w:t>
      </w:r>
      <w:r w:rsidR="00F773D2" w:rsidRPr="006D0421">
        <w:rPr>
          <w:rFonts w:asciiTheme="minorHAnsi" w:hAnsiTheme="minorHAnsi" w:cstheme="minorHAnsi"/>
          <w:sz w:val="22"/>
          <w:szCs w:val="22"/>
        </w:rPr>
        <w:t>.</w:t>
      </w:r>
      <w:r w:rsidRPr="006D0421">
        <w:rPr>
          <w:rFonts w:asciiTheme="minorHAnsi" w:hAnsiTheme="minorHAnsi" w:cstheme="minorHAnsi"/>
          <w:sz w:val="22"/>
          <w:szCs w:val="22"/>
        </w:rPr>
        <w:t xml:space="preserve"> </w:t>
      </w:r>
    </w:p>
    <w:p w14:paraId="1611D782" w14:textId="77777777" w:rsidR="00725545" w:rsidRPr="00D00FCA" w:rsidRDefault="00725545" w:rsidP="007C3178">
      <w:pPr>
        <w:pStyle w:val="NoSpacing"/>
        <w:jc w:val="both"/>
        <w:rPr>
          <w:rFonts w:asciiTheme="minorHAnsi" w:hAnsiTheme="minorHAnsi" w:cstheme="minorHAnsi"/>
          <w:sz w:val="22"/>
          <w:szCs w:val="22"/>
        </w:rPr>
      </w:pPr>
    </w:p>
    <w:p w14:paraId="131A8984" w14:textId="77777777" w:rsidR="004602AB" w:rsidRPr="00472D41" w:rsidRDefault="004602AB" w:rsidP="00231AFB">
      <w:pPr>
        <w:pStyle w:val="NoSpacing"/>
        <w:jc w:val="both"/>
        <w:rPr>
          <w:rFonts w:asciiTheme="minorHAnsi" w:hAnsiTheme="minorHAnsi" w:cstheme="minorHAnsi"/>
          <w:sz w:val="22"/>
          <w:szCs w:val="22"/>
          <w:highlight w:val="lightGray"/>
        </w:rPr>
      </w:pPr>
    </w:p>
    <w:p w14:paraId="7E0D7F0D" w14:textId="4281394F" w:rsidR="003E4AFD" w:rsidRPr="00C6004A" w:rsidRDefault="003E4AFD" w:rsidP="007C3178">
      <w:pPr>
        <w:pStyle w:val="NoSpacing"/>
        <w:jc w:val="both"/>
        <w:rPr>
          <w:rFonts w:asciiTheme="minorHAnsi" w:hAnsiTheme="minorHAnsi" w:cstheme="minorHAnsi"/>
          <w:b/>
          <w:bCs/>
          <w:i/>
          <w:iCs/>
          <w:sz w:val="22"/>
          <w:szCs w:val="22"/>
        </w:rPr>
      </w:pPr>
      <w:r w:rsidRPr="00C6004A">
        <w:rPr>
          <w:rFonts w:asciiTheme="minorHAnsi" w:hAnsiTheme="minorHAnsi" w:cstheme="minorHAnsi"/>
          <w:b/>
          <w:bCs/>
          <w:i/>
          <w:iCs/>
          <w:sz w:val="22"/>
          <w:szCs w:val="22"/>
        </w:rPr>
        <w:t xml:space="preserve">Question 11: </w:t>
      </w:r>
      <w:r w:rsidR="007C3178" w:rsidRPr="00C6004A">
        <w:rPr>
          <w:rFonts w:asciiTheme="minorHAnsi" w:hAnsiTheme="minorHAnsi" w:cstheme="minorHAnsi"/>
          <w:b/>
          <w:bCs/>
          <w:i/>
          <w:iCs/>
          <w:sz w:val="22"/>
          <w:szCs w:val="22"/>
        </w:rPr>
        <w:t>What are your views on how the ‘next in use’ exemption may be improved to minimize the opportunities for rates avoidance, including (but not limited to) introducing additional criteria or devolving the award of the exemption to local authorities?</w:t>
      </w:r>
    </w:p>
    <w:p w14:paraId="796F80D1" w14:textId="77777777" w:rsidR="00277B89" w:rsidRPr="000B4A3C" w:rsidRDefault="00277B89" w:rsidP="00277B89">
      <w:pPr>
        <w:pStyle w:val="NoSpacing"/>
        <w:jc w:val="both"/>
        <w:rPr>
          <w:rFonts w:asciiTheme="minorHAnsi" w:hAnsiTheme="minorHAnsi" w:cstheme="minorHAnsi"/>
          <w:sz w:val="22"/>
          <w:szCs w:val="22"/>
          <w:highlight w:val="cyan"/>
        </w:rPr>
      </w:pPr>
    </w:p>
    <w:p w14:paraId="6AAF3B51" w14:textId="11928DAA" w:rsidR="009807CF" w:rsidRPr="00B67994" w:rsidRDefault="00277B89" w:rsidP="00F00DD4">
      <w:pPr>
        <w:pStyle w:val="NoSpacing"/>
        <w:jc w:val="both"/>
        <w:rPr>
          <w:rFonts w:asciiTheme="minorHAnsi" w:hAnsiTheme="minorHAnsi" w:cstheme="minorHAnsi"/>
          <w:sz w:val="22"/>
          <w:szCs w:val="22"/>
        </w:rPr>
      </w:pPr>
      <w:r w:rsidRPr="002E1D70">
        <w:rPr>
          <w:rFonts w:asciiTheme="minorHAnsi" w:hAnsiTheme="minorHAnsi" w:cstheme="minorHAnsi"/>
          <w:sz w:val="22"/>
          <w:szCs w:val="22"/>
        </w:rPr>
        <w:t>We are concerned that charities, and the charity name, are not abused solely for the purposes of avoiding business rates liability. Aside from the moral iss</w:t>
      </w:r>
      <w:r w:rsidR="00211388" w:rsidRPr="002E1D70">
        <w:rPr>
          <w:rFonts w:asciiTheme="minorHAnsi" w:hAnsiTheme="minorHAnsi" w:cstheme="minorHAnsi"/>
          <w:sz w:val="22"/>
          <w:szCs w:val="22"/>
        </w:rPr>
        <w:t xml:space="preserve">ue, the reputation of the charity brand is at risk. </w:t>
      </w:r>
      <w:r w:rsidR="00162A22">
        <w:rPr>
          <w:rFonts w:asciiTheme="minorHAnsi" w:hAnsiTheme="minorHAnsi" w:cstheme="minorHAnsi"/>
          <w:sz w:val="22"/>
          <w:szCs w:val="22"/>
        </w:rPr>
        <w:t>W</w:t>
      </w:r>
      <w:r w:rsidR="002E1D70" w:rsidRPr="002E1D70">
        <w:rPr>
          <w:rFonts w:asciiTheme="minorHAnsi" w:hAnsiTheme="minorHAnsi" w:cstheme="minorHAnsi"/>
          <w:sz w:val="22"/>
          <w:szCs w:val="22"/>
        </w:rPr>
        <w:t>e</w:t>
      </w:r>
      <w:r w:rsidR="009807CF" w:rsidRPr="002E1D70">
        <w:rPr>
          <w:rFonts w:asciiTheme="minorHAnsi" w:hAnsiTheme="minorHAnsi" w:cstheme="minorHAnsi"/>
          <w:sz w:val="22"/>
          <w:szCs w:val="22"/>
        </w:rPr>
        <w:t xml:space="preserve"> recommend</w:t>
      </w:r>
      <w:r w:rsidR="007E3064" w:rsidRPr="002E1D70">
        <w:rPr>
          <w:rFonts w:asciiTheme="minorHAnsi" w:hAnsiTheme="minorHAnsi" w:cstheme="minorHAnsi"/>
          <w:sz w:val="22"/>
          <w:szCs w:val="22"/>
        </w:rPr>
        <w:t xml:space="preserve"> the following reforms:</w:t>
      </w:r>
    </w:p>
    <w:p w14:paraId="637CA4B3" w14:textId="77777777" w:rsidR="007E3064" w:rsidRPr="00B67994" w:rsidRDefault="007E3064" w:rsidP="00F00DD4">
      <w:pPr>
        <w:pStyle w:val="NoSpacing"/>
        <w:jc w:val="both"/>
        <w:rPr>
          <w:rFonts w:asciiTheme="minorHAnsi" w:hAnsiTheme="minorHAnsi" w:cstheme="minorHAnsi"/>
          <w:sz w:val="22"/>
          <w:szCs w:val="22"/>
        </w:rPr>
      </w:pPr>
    </w:p>
    <w:p w14:paraId="216362DF" w14:textId="08711DD9" w:rsidR="007D3B57" w:rsidRDefault="007D3B57" w:rsidP="007E3064">
      <w:pPr>
        <w:pStyle w:val="NoSpacing"/>
        <w:numPr>
          <w:ilvl w:val="0"/>
          <w:numId w:val="9"/>
        </w:numPr>
        <w:jc w:val="both"/>
        <w:rPr>
          <w:rFonts w:asciiTheme="minorHAnsi" w:hAnsiTheme="minorHAnsi" w:cstheme="minorHAnsi"/>
          <w:sz w:val="22"/>
          <w:szCs w:val="22"/>
        </w:rPr>
      </w:pPr>
      <w:r w:rsidRPr="00B67994">
        <w:rPr>
          <w:rFonts w:asciiTheme="minorHAnsi" w:hAnsiTheme="minorHAnsi" w:cstheme="minorHAnsi"/>
          <w:sz w:val="22"/>
          <w:szCs w:val="22"/>
        </w:rPr>
        <w:t>Tightening of the definition of ‘charity’ or Community Amateur Sports Club (CAS</w:t>
      </w:r>
      <w:r w:rsidR="002648B2" w:rsidRPr="00B67994">
        <w:rPr>
          <w:rFonts w:asciiTheme="minorHAnsi" w:hAnsiTheme="minorHAnsi" w:cstheme="minorHAnsi"/>
          <w:sz w:val="22"/>
          <w:szCs w:val="22"/>
        </w:rPr>
        <w:t>C) for these purposes,</w:t>
      </w:r>
    </w:p>
    <w:p w14:paraId="6E2A0730" w14:textId="3D151E31" w:rsidR="000B4A3C" w:rsidRDefault="000B4A3C" w:rsidP="000B4A3C">
      <w:pPr>
        <w:pStyle w:val="NoSpacing"/>
        <w:numPr>
          <w:ilvl w:val="0"/>
          <w:numId w:val="9"/>
        </w:numPr>
        <w:jc w:val="both"/>
        <w:rPr>
          <w:rFonts w:asciiTheme="minorHAnsi" w:hAnsiTheme="minorHAnsi" w:cstheme="minorHAnsi"/>
          <w:sz w:val="22"/>
          <w:szCs w:val="22"/>
        </w:rPr>
      </w:pPr>
      <w:r w:rsidRPr="00B67994">
        <w:rPr>
          <w:rFonts w:asciiTheme="minorHAnsi" w:hAnsiTheme="minorHAnsi" w:cstheme="minorHAnsi"/>
          <w:sz w:val="22"/>
          <w:szCs w:val="22"/>
        </w:rPr>
        <w:t xml:space="preserve">Requiring that the property is actually </w:t>
      </w:r>
      <w:r w:rsidR="00D54947">
        <w:rPr>
          <w:rFonts w:asciiTheme="minorHAnsi" w:hAnsiTheme="minorHAnsi" w:cstheme="minorHAnsi"/>
          <w:sz w:val="22"/>
          <w:szCs w:val="22"/>
        </w:rPr>
        <w:t>used</w:t>
      </w:r>
      <w:r w:rsidRPr="00B67994">
        <w:rPr>
          <w:rFonts w:asciiTheme="minorHAnsi" w:hAnsiTheme="minorHAnsi" w:cstheme="minorHAnsi"/>
          <w:sz w:val="22"/>
          <w:szCs w:val="22"/>
        </w:rPr>
        <w:t xml:space="preserve"> for charitable purposes within a specified time-frame,</w:t>
      </w:r>
    </w:p>
    <w:p w14:paraId="44A3F676" w14:textId="4947098C" w:rsidR="00B72553" w:rsidRPr="000B4A3C" w:rsidRDefault="00B72553" w:rsidP="000B4A3C">
      <w:pPr>
        <w:pStyle w:val="NoSpacing"/>
        <w:numPr>
          <w:ilvl w:val="0"/>
          <w:numId w:val="9"/>
        </w:numPr>
        <w:jc w:val="both"/>
        <w:rPr>
          <w:rFonts w:asciiTheme="minorHAnsi" w:hAnsiTheme="minorHAnsi" w:cstheme="minorHAnsi"/>
          <w:sz w:val="22"/>
          <w:szCs w:val="22"/>
        </w:rPr>
      </w:pPr>
      <w:r>
        <w:rPr>
          <w:rFonts w:asciiTheme="minorHAnsi" w:hAnsiTheme="minorHAnsi" w:cstheme="minorHAnsi"/>
          <w:sz w:val="22"/>
          <w:szCs w:val="22"/>
        </w:rPr>
        <w:t>Power for a billing authority to cla</w:t>
      </w:r>
      <w:r w:rsidR="0069212D">
        <w:rPr>
          <w:rFonts w:asciiTheme="minorHAnsi" w:hAnsiTheme="minorHAnsi" w:cstheme="minorHAnsi"/>
          <w:sz w:val="22"/>
          <w:szCs w:val="22"/>
        </w:rPr>
        <w:t>w back business rates in case of no occupation,</w:t>
      </w:r>
    </w:p>
    <w:p w14:paraId="42C7AA59" w14:textId="528EB45D" w:rsidR="00336531" w:rsidRDefault="00336531" w:rsidP="007E3064">
      <w:pPr>
        <w:pStyle w:val="NoSpacing"/>
        <w:numPr>
          <w:ilvl w:val="0"/>
          <w:numId w:val="9"/>
        </w:numPr>
        <w:jc w:val="both"/>
        <w:rPr>
          <w:rFonts w:asciiTheme="minorHAnsi" w:hAnsiTheme="minorHAnsi" w:cstheme="minorHAnsi"/>
          <w:sz w:val="22"/>
          <w:szCs w:val="22"/>
        </w:rPr>
      </w:pPr>
      <w:r w:rsidRPr="00B67994">
        <w:rPr>
          <w:rFonts w:asciiTheme="minorHAnsi" w:hAnsiTheme="minorHAnsi" w:cstheme="minorHAnsi"/>
          <w:sz w:val="22"/>
          <w:szCs w:val="22"/>
        </w:rPr>
        <w:t xml:space="preserve">Legislative amendment to enable compliance with </w:t>
      </w:r>
      <w:r w:rsidR="00107631" w:rsidRPr="00B67994">
        <w:rPr>
          <w:rFonts w:asciiTheme="minorHAnsi" w:hAnsiTheme="minorHAnsi" w:cstheme="minorHAnsi"/>
          <w:sz w:val="22"/>
          <w:szCs w:val="22"/>
        </w:rPr>
        <w:t xml:space="preserve">the tighter requirements </w:t>
      </w:r>
      <w:r w:rsidR="001724E1" w:rsidRPr="00B67994">
        <w:rPr>
          <w:rFonts w:asciiTheme="minorHAnsi" w:hAnsiTheme="minorHAnsi" w:cstheme="minorHAnsi"/>
          <w:sz w:val="22"/>
          <w:szCs w:val="22"/>
        </w:rPr>
        <w:t>for the ‘next in use’ exemption to apply</w:t>
      </w:r>
      <w:r w:rsidR="00B11A15">
        <w:rPr>
          <w:rFonts w:asciiTheme="minorHAnsi" w:hAnsiTheme="minorHAnsi" w:cstheme="minorHAnsi"/>
          <w:sz w:val="22"/>
          <w:szCs w:val="22"/>
        </w:rPr>
        <w:t>,</w:t>
      </w:r>
    </w:p>
    <w:p w14:paraId="31541190" w14:textId="4600F35A" w:rsidR="00BE66DA" w:rsidRPr="00C40A08" w:rsidRDefault="00BE66DA" w:rsidP="007E3064">
      <w:pPr>
        <w:pStyle w:val="NoSpacing"/>
        <w:numPr>
          <w:ilvl w:val="0"/>
          <w:numId w:val="9"/>
        </w:numPr>
        <w:jc w:val="both"/>
        <w:rPr>
          <w:rFonts w:asciiTheme="minorHAnsi" w:hAnsiTheme="minorHAnsi" w:cstheme="minorHAnsi"/>
          <w:sz w:val="22"/>
          <w:szCs w:val="22"/>
        </w:rPr>
      </w:pPr>
      <w:r w:rsidRPr="00C40A08">
        <w:rPr>
          <w:rFonts w:asciiTheme="minorHAnsi" w:hAnsiTheme="minorHAnsi" w:cstheme="minorHAnsi"/>
          <w:sz w:val="22"/>
          <w:szCs w:val="22"/>
        </w:rPr>
        <w:t>Amendment of Empty Property Relief for charities that own a property (either freehold or leasehold other than short leasehold)</w:t>
      </w:r>
    </w:p>
    <w:p w14:paraId="7FDCAD7D" w14:textId="54537E90" w:rsidR="00614CAC" w:rsidRPr="00614CAC" w:rsidRDefault="00614CAC" w:rsidP="00614CAC">
      <w:pPr>
        <w:pStyle w:val="NoSpacing"/>
        <w:numPr>
          <w:ilvl w:val="0"/>
          <w:numId w:val="9"/>
        </w:numPr>
        <w:jc w:val="both"/>
        <w:rPr>
          <w:rFonts w:asciiTheme="minorHAnsi" w:hAnsiTheme="minorHAnsi" w:cstheme="minorHAnsi"/>
          <w:sz w:val="22"/>
          <w:szCs w:val="22"/>
        </w:rPr>
      </w:pPr>
      <w:r w:rsidRPr="00B67994">
        <w:rPr>
          <w:rFonts w:asciiTheme="minorHAnsi" w:hAnsiTheme="minorHAnsi" w:cstheme="minorHAnsi"/>
          <w:sz w:val="22"/>
          <w:szCs w:val="22"/>
        </w:rPr>
        <w:t>An awareness campaign to alert legitimate charities of the risks associated with being involved in abusive business rates schemes,</w:t>
      </w:r>
    </w:p>
    <w:p w14:paraId="7E0A48D9" w14:textId="77777777" w:rsidR="00B67994" w:rsidRPr="00B67994" w:rsidRDefault="00B67994" w:rsidP="00B67994">
      <w:pPr>
        <w:pStyle w:val="NoSpacing"/>
        <w:jc w:val="both"/>
        <w:rPr>
          <w:rFonts w:asciiTheme="minorHAnsi" w:hAnsiTheme="minorHAnsi" w:cstheme="minorHAnsi"/>
          <w:sz w:val="22"/>
          <w:szCs w:val="22"/>
        </w:rPr>
      </w:pPr>
    </w:p>
    <w:p w14:paraId="7FF4F66E" w14:textId="6E271CD3" w:rsidR="00B67994" w:rsidRPr="00B67994" w:rsidRDefault="00B67994" w:rsidP="00B67994">
      <w:pPr>
        <w:pStyle w:val="NoSpacing"/>
        <w:jc w:val="both"/>
        <w:rPr>
          <w:rFonts w:asciiTheme="minorHAnsi" w:hAnsiTheme="minorHAnsi" w:cstheme="minorHAnsi"/>
          <w:sz w:val="22"/>
          <w:szCs w:val="22"/>
        </w:rPr>
      </w:pPr>
      <w:r w:rsidRPr="00B67994">
        <w:rPr>
          <w:rFonts w:asciiTheme="minorHAnsi" w:hAnsiTheme="minorHAnsi" w:cstheme="minorHAnsi"/>
          <w:sz w:val="22"/>
          <w:szCs w:val="22"/>
        </w:rPr>
        <w:t>We do not favour devolution of the award of exemption to local authorities.</w:t>
      </w:r>
    </w:p>
    <w:p w14:paraId="556EFE3A" w14:textId="77777777" w:rsidR="009807CF" w:rsidRDefault="009807CF" w:rsidP="00F00DD4">
      <w:pPr>
        <w:pStyle w:val="NoSpacing"/>
        <w:jc w:val="both"/>
        <w:rPr>
          <w:rFonts w:asciiTheme="minorHAnsi" w:hAnsiTheme="minorHAnsi" w:cstheme="minorHAnsi"/>
          <w:sz w:val="22"/>
          <w:szCs w:val="22"/>
          <w:highlight w:val="lightGray"/>
        </w:rPr>
      </w:pPr>
    </w:p>
    <w:p w14:paraId="41E29BCE" w14:textId="5D6BF01C" w:rsidR="006D0421" w:rsidRPr="00C40A08" w:rsidRDefault="00C40A08" w:rsidP="00F00DD4">
      <w:pPr>
        <w:pStyle w:val="NoSpacing"/>
        <w:jc w:val="both"/>
        <w:rPr>
          <w:rFonts w:asciiTheme="minorHAnsi" w:hAnsiTheme="minorHAnsi" w:cstheme="minorHAnsi"/>
          <w:sz w:val="22"/>
          <w:szCs w:val="22"/>
        </w:rPr>
      </w:pPr>
      <w:r w:rsidRPr="00C40A08">
        <w:rPr>
          <w:rFonts w:asciiTheme="minorHAnsi" w:hAnsiTheme="minorHAnsi" w:cstheme="minorHAnsi"/>
          <w:sz w:val="22"/>
          <w:szCs w:val="22"/>
        </w:rPr>
        <w:t>Elaborating on each of these in turn:</w:t>
      </w:r>
    </w:p>
    <w:p w14:paraId="14F2AE5D" w14:textId="77777777" w:rsidR="00C40A08" w:rsidRDefault="00C40A08" w:rsidP="00F00DD4">
      <w:pPr>
        <w:pStyle w:val="NoSpacing"/>
        <w:jc w:val="both"/>
        <w:rPr>
          <w:rFonts w:asciiTheme="minorHAnsi" w:hAnsiTheme="minorHAnsi" w:cstheme="minorHAnsi"/>
          <w:sz w:val="22"/>
          <w:szCs w:val="22"/>
          <w:highlight w:val="lightGray"/>
        </w:rPr>
      </w:pPr>
    </w:p>
    <w:p w14:paraId="77A80B81" w14:textId="712D7721" w:rsidR="000B4A3C" w:rsidRPr="002E07E0" w:rsidRDefault="00614CAC" w:rsidP="00F00DD4">
      <w:pPr>
        <w:pStyle w:val="NoSpacing"/>
        <w:jc w:val="both"/>
        <w:rPr>
          <w:rFonts w:asciiTheme="minorHAnsi" w:hAnsiTheme="minorHAnsi" w:cstheme="minorHAnsi"/>
          <w:b/>
          <w:bCs/>
          <w:sz w:val="22"/>
          <w:szCs w:val="22"/>
        </w:rPr>
      </w:pPr>
      <w:r w:rsidRPr="002E07E0">
        <w:rPr>
          <w:rFonts w:asciiTheme="minorHAnsi" w:hAnsiTheme="minorHAnsi" w:cstheme="minorHAnsi"/>
          <w:b/>
          <w:bCs/>
          <w:sz w:val="22"/>
          <w:szCs w:val="22"/>
        </w:rPr>
        <w:t>Tightening of eligibility requirements and clawback</w:t>
      </w:r>
    </w:p>
    <w:p w14:paraId="5561894C" w14:textId="77777777" w:rsidR="00051731" w:rsidRPr="002E07E0" w:rsidRDefault="00051731" w:rsidP="00F00DD4">
      <w:pPr>
        <w:pStyle w:val="NoSpacing"/>
        <w:jc w:val="both"/>
        <w:rPr>
          <w:rFonts w:asciiTheme="minorHAnsi" w:hAnsiTheme="minorHAnsi" w:cstheme="minorHAnsi"/>
          <w:sz w:val="22"/>
          <w:szCs w:val="22"/>
        </w:rPr>
      </w:pPr>
    </w:p>
    <w:p w14:paraId="691C93BA" w14:textId="64EF51D7" w:rsidR="00F00DD4" w:rsidRPr="002E07E0" w:rsidRDefault="00F00DD4" w:rsidP="00F00DD4">
      <w:pPr>
        <w:pStyle w:val="NoSpacing"/>
        <w:jc w:val="both"/>
        <w:rPr>
          <w:rFonts w:asciiTheme="minorHAnsi" w:hAnsiTheme="minorHAnsi" w:cstheme="minorHAnsi"/>
          <w:sz w:val="22"/>
          <w:szCs w:val="22"/>
        </w:rPr>
      </w:pPr>
      <w:r w:rsidRPr="002E07E0">
        <w:rPr>
          <w:rFonts w:asciiTheme="minorHAnsi" w:hAnsiTheme="minorHAnsi" w:cstheme="minorHAnsi"/>
          <w:sz w:val="22"/>
          <w:szCs w:val="22"/>
        </w:rPr>
        <w:t>We propose that where the ‘</w:t>
      </w:r>
      <w:r w:rsidR="00D54947">
        <w:rPr>
          <w:rFonts w:asciiTheme="minorHAnsi" w:hAnsiTheme="minorHAnsi" w:cstheme="minorHAnsi"/>
          <w:sz w:val="22"/>
          <w:szCs w:val="22"/>
        </w:rPr>
        <w:t>n</w:t>
      </w:r>
      <w:r w:rsidRPr="002E07E0">
        <w:rPr>
          <w:rFonts w:asciiTheme="minorHAnsi" w:hAnsiTheme="minorHAnsi" w:cstheme="minorHAnsi"/>
          <w:sz w:val="22"/>
          <w:szCs w:val="22"/>
        </w:rPr>
        <w:t xml:space="preserve">ext in </w:t>
      </w:r>
      <w:r w:rsidR="00D54947">
        <w:rPr>
          <w:rFonts w:asciiTheme="minorHAnsi" w:hAnsiTheme="minorHAnsi" w:cstheme="minorHAnsi"/>
          <w:sz w:val="22"/>
          <w:szCs w:val="22"/>
        </w:rPr>
        <w:t>u</w:t>
      </w:r>
      <w:r w:rsidRPr="002E07E0">
        <w:rPr>
          <w:rFonts w:asciiTheme="minorHAnsi" w:hAnsiTheme="minorHAnsi" w:cstheme="minorHAnsi"/>
          <w:sz w:val="22"/>
          <w:szCs w:val="22"/>
        </w:rPr>
        <w:t>se’ exemption is employed, the next occupier must:</w:t>
      </w:r>
    </w:p>
    <w:p w14:paraId="085C40EF" w14:textId="77777777" w:rsidR="00F00DD4" w:rsidRPr="002E07E0" w:rsidRDefault="00F00DD4" w:rsidP="00F00DD4">
      <w:pPr>
        <w:pStyle w:val="NoSpacing"/>
        <w:jc w:val="both"/>
        <w:rPr>
          <w:rFonts w:asciiTheme="minorHAnsi" w:hAnsiTheme="minorHAnsi" w:cstheme="minorHAnsi"/>
          <w:sz w:val="22"/>
          <w:szCs w:val="22"/>
        </w:rPr>
      </w:pPr>
    </w:p>
    <w:p w14:paraId="5633B5B0" w14:textId="77777777" w:rsidR="00F00DD4" w:rsidRPr="002E07E0" w:rsidRDefault="00F00DD4" w:rsidP="00F00DD4">
      <w:pPr>
        <w:pStyle w:val="NoSpacing"/>
        <w:numPr>
          <w:ilvl w:val="0"/>
          <w:numId w:val="8"/>
        </w:numPr>
        <w:jc w:val="both"/>
        <w:rPr>
          <w:rFonts w:asciiTheme="minorHAnsi" w:hAnsiTheme="minorHAnsi" w:cstheme="minorHAnsi"/>
          <w:sz w:val="22"/>
          <w:szCs w:val="22"/>
        </w:rPr>
      </w:pPr>
      <w:r w:rsidRPr="002E07E0">
        <w:rPr>
          <w:rFonts w:asciiTheme="minorHAnsi" w:hAnsiTheme="minorHAnsi" w:cstheme="minorHAnsi"/>
          <w:sz w:val="22"/>
          <w:szCs w:val="22"/>
        </w:rPr>
        <w:t xml:space="preserve">be a charity that is </w:t>
      </w:r>
      <w:r w:rsidRPr="002E07E0">
        <w:rPr>
          <w:rFonts w:asciiTheme="minorHAnsi" w:hAnsiTheme="minorHAnsi" w:cstheme="minorHAnsi"/>
          <w:b/>
          <w:bCs/>
          <w:sz w:val="22"/>
          <w:szCs w:val="22"/>
        </w:rPr>
        <w:t>registered</w:t>
      </w:r>
      <w:r w:rsidRPr="002E07E0">
        <w:rPr>
          <w:rFonts w:asciiTheme="minorHAnsi" w:hAnsiTheme="minorHAnsi" w:cstheme="minorHAnsi"/>
          <w:sz w:val="22"/>
          <w:szCs w:val="22"/>
        </w:rPr>
        <w:t xml:space="preserve"> as such with the Charity Commission</w:t>
      </w:r>
      <w:r w:rsidRPr="002E07E0">
        <w:rPr>
          <w:rStyle w:val="FootnoteReference"/>
          <w:rFonts w:asciiTheme="minorHAnsi" w:hAnsiTheme="minorHAnsi" w:cstheme="minorHAnsi"/>
          <w:sz w:val="22"/>
          <w:szCs w:val="22"/>
        </w:rPr>
        <w:footnoteReference w:id="1"/>
      </w:r>
      <w:r w:rsidRPr="002E07E0">
        <w:rPr>
          <w:rFonts w:asciiTheme="minorHAnsi" w:hAnsiTheme="minorHAnsi" w:cstheme="minorHAnsi"/>
          <w:sz w:val="22"/>
          <w:szCs w:val="22"/>
        </w:rPr>
        <w:t>, or</w:t>
      </w:r>
    </w:p>
    <w:p w14:paraId="18CE08DE" w14:textId="77777777" w:rsidR="00F00DD4" w:rsidRPr="002E07E0" w:rsidRDefault="00F00DD4" w:rsidP="00F00DD4">
      <w:pPr>
        <w:pStyle w:val="NoSpacing"/>
        <w:numPr>
          <w:ilvl w:val="0"/>
          <w:numId w:val="8"/>
        </w:numPr>
        <w:jc w:val="both"/>
        <w:rPr>
          <w:rFonts w:asciiTheme="minorHAnsi" w:hAnsiTheme="minorHAnsi" w:cstheme="minorHAnsi"/>
          <w:sz w:val="22"/>
          <w:szCs w:val="22"/>
        </w:rPr>
      </w:pPr>
      <w:r w:rsidRPr="002E07E0">
        <w:rPr>
          <w:rFonts w:asciiTheme="minorHAnsi" w:hAnsiTheme="minorHAnsi" w:cstheme="minorHAnsi"/>
          <w:sz w:val="22"/>
          <w:szCs w:val="22"/>
        </w:rPr>
        <w:t xml:space="preserve">one that is </w:t>
      </w:r>
      <w:r w:rsidRPr="002E07E0">
        <w:rPr>
          <w:rFonts w:asciiTheme="minorHAnsi" w:hAnsiTheme="minorHAnsi" w:cstheme="minorHAnsi"/>
          <w:b/>
          <w:bCs/>
          <w:sz w:val="22"/>
          <w:szCs w:val="22"/>
        </w:rPr>
        <w:t>excepted</w:t>
      </w:r>
      <w:r w:rsidRPr="002E07E0">
        <w:rPr>
          <w:rFonts w:asciiTheme="minorHAnsi" w:hAnsiTheme="minorHAnsi" w:cstheme="minorHAnsi"/>
          <w:sz w:val="22"/>
          <w:szCs w:val="22"/>
        </w:rPr>
        <w:t xml:space="preserve"> or </w:t>
      </w:r>
      <w:r w:rsidRPr="002E07E0">
        <w:rPr>
          <w:rFonts w:asciiTheme="minorHAnsi" w:hAnsiTheme="minorHAnsi" w:cstheme="minorHAnsi"/>
          <w:b/>
          <w:bCs/>
          <w:sz w:val="22"/>
          <w:szCs w:val="22"/>
        </w:rPr>
        <w:t>exempted</w:t>
      </w:r>
      <w:r w:rsidRPr="002E07E0">
        <w:rPr>
          <w:rFonts w:asciiTheme="minorHAnsi" w:hAnsiTheme="minorHAnsi" w:cstheme="minorHAnsi"/>
          <w:sz w:val="22"/>
          <w:szCs w:val="22"/>
        </w:rPr>
        <w:t xml:space="preserve"> from registration under s30, Charities Act 2011,</w:t>
      </w:r>
    </w:p>
    <w:p w14:paraId="3336DDA7" w14:textId="77777777" w:rsidR="00F00DD4" w:rsidRPr="002E07E0" w:rsidRDefault="00F00DD4" w:rsidP="00F00DD4">
      <w:pPr>
        <w:pStyle w:val="NoSpacing"/>
        <w:ind w:left="360"/>
        <w:jc w:val="both"/>
        <w:rPr>
          <w:rFonts w:asciiTheme="minorHAnsi" w:hAnsiTheme="minorHAnsi" w:cstheme="minorHAnsi"/>
          <w:sz w:val="22"/>
          <w:szCs w:val="22"/>
        </w:rPr>
      </w:pPr>
      <w:r w:rsidRPr="002E07E0">
        <w:rPr>
          <w:rFonts w:asciiTheme="minorHAnsi" w:hAnsiTheme="minorHAnsi" w:cstheme="minorHAnsi"/>
          <w:sz w:val="22"/>
          <w:szCs w:val="22"/>
        </w:rPr>
        <w:t>or is</w:t>
      </w:r>
    </w:p>
    <w:p w14:paraId="5AE22190" w14:textId="77777777" w:rsidR="00F00DD4" w:rsidRPr="002E07E0" w:rsidRDefault="00F00DD4" w:rsidP="00F00DD4">
      <w:pPr>
        <w:pStyle w:val="NoSpacing"/>
        <w:numPr>
          <w:ilvl w:val="0"/>
          <w:numId w:val="8"/>
        </w:numPr>
        <w:jc w:val="both"/>
        <w:rPr>
          <w:rFonts w:asciiTheme="minorHAnsi" w:hAnsiTheme="minorHAnsi" w:cstheme="minorHAnsi"/>
          <w:sz w:val="22"/>
          <w:szCs w:val="22"/>
        </w:rPr>
      </w:pPr>
      <w:r w:rsidRPr="002E07E0">
        <w:rPr>
          <w:rFonts w:asciiTheme="minorHAnsi" w:hAnsiTheme="minorHAnsi" w:cstheme="minorHAnsi"/>
          <w:sz w:val="22"/>
          <w:szCs w:val="22"/>
        </w:rPr>
        <w:t>a “</w:t>
      </w:r>
      <w:r w:rsidRPr="002E07E0">
        <w:rPr>
          <w:rFonts w:asciiTheme="minorHAnsi" w:hAnsiTheme="minorHAnsi" w:cstheme="minorHAnsi"/>
          <w:b/>
          <w:bCs/>
          <w:sz w:val="22"/>
          <w:szCs w:val="22"/>
        </w:rPr>
        <w:t>registered</w:t>
      </w:r>
      <w:r w:rsidRPr="002E07E0">
        <w:rPr>
          <w:rFonts w:asciiTheme="minorHAnsi" w:hAnsiTheme="minorHAnsi" w:cstheme="minorHAnsi"/>
          <w:sz w:val="22"/>
          <w:szCs w:val="22"/>
        </w:rPr>
        <w:t xml:space="preserve"> club” within the meaning of Chapter 9 of Part 13 of the Corporation Tax Act 2010 (community amateur sports clubs),</w:t>
      </w:r>
    </w:p>
    <w:p w14:paraId="302E7F9C" w14:textId="77777777" w:rsidR="00F00DD4" w:rsidRPr="002E07E0" w:rsidRDefault="00F00DD4" w:rsidP="00F00DD4">
      <w:pPr>
        <w:pStyle w:val="NoSpacing"/>
        <w:ind w:left="360"/>
        <w:jc w:val="both"/>
        <w:rPr>
          <w:rFonts w:asciiTheme="minorHAnsi" w:hAnsiTheme="minorHAnsi" w:cstheme="minorHAnsi"/>
          <w:sz w:val="22"/>
          <w:szCs w:val="22"/>
        </w:rPr>
      </w:pPr>
    </w:p>
    <w:p w14:paraId="02E2458A" w14:textId="0ACE6F19" w:rsidR="00F00DD4" w:rsidRPr="002E07E0" w:rsidRDefault="00F00DD4" w:rsidP="00F00DD4">
      <w:pPr>
        <w:pStyle w:val="NoSpacing"/>
        <w:ind w:left="360"/>
        <w:jc w:val="both"/>
        <w:rPr>
          <w:rFonts w:asciiTheme="minorHAnsi" w:hAnsiTheme="minorHAnsi" w:cstheme="minorHAnsi"/>
          <w:sz w:val="22"/>
          <w:szCs w:val="22"/>
        </w:rPr>
      </w:pPr>
      <w:r w:rsidRPr="002E07E0">
        <w:rPr>
          <w:rFonts w:asciiTheme="minorHAnsi" w:hAnsiTheme="minorHAnsi" w:cstheme="minorHAnsi"/>
          <w:sz w:val="22"/>
          <w:szCs w:val="22"/>
        </w:rPr>
        <w:t xml:space="preserve">and that the property is </w:t>
      </w:r>
      <w:r w:rsidRPr="002E07E0">
        <w:rPr>
          <w:rFonts w:asciiTheme="minorHAnsi" w:hAnsiTheme="minorHAnsi" w:cstheme="minorHAnsi"/>
          <w:b/>
          <w:bCs/>
          <w:sz w:val="22"/>
          <w:szCs w:val="22"/>
        </w:rPr>
        <w:t>actually</w:t>
      </w:r>
      <w:r w:rsidRPr="002E07E0">
        <w:rPr>
          <w:rFonts w:asciiTheme="minorHAnsi" w:hAnsiTheme="minorHAnsi" w:cstheme="minorHAnsi"/>
          <w:sz w:val="22"/>
          <w:szCs w:val="22"/>
        </w:rPr>
        <w:t xml:space="preserve"> </w:t>
      </w:r>
      <w:r w:rsidR="00621F24">
        <w:rPr>
          <w:rFonts w:asciiTheme="minorHAnsi" w:hAnsiTheme="minorHAnsi" w:cstheme="minorHAnsi"/>
          <w:sz w:val="22"/>
          <w:szCs w:val="22"/>
        </w:rPr>
        <w:t>used</w:t>
      </w:r>
      <w:r w:rsidRPr="002E07E0">
        <w:rPr>
          <w:rFonts w:asciiTheme="minorHAnsi" w:hAnsiTheme="minorHAnsi" w:cstheme="minorHAnsi"/>
          <w:sz w:val="22"/>
          <w:szCs w:val="22"/>
        </w:rPr>
        <w:t xml:space="preserve"> by one or more of the above for their charitable purposes within a </w:t>
      </w:r>
      <w:r w:rsidRPr="002E07E0">
        <w:rPr>
          <w:rFonts w:asciiTheme="minorHAnsi" w:hAnsiTheme="minorHAnsi" w:cstheme="minorHAnsi"/>
          <w:b/>
          <w:bCs/>
          <w:sz w:val="22"/>
          <w:szCs w:val="22"/>
        </w:rPr>
        <w:t>specified period</w:t>
      </w:r>
      <w:r w:rsidRPr="002E07E0">
        <w:rPr>
          <w:rFonts w:asciiTheme="minorHAnsi" w:hAnsiTheme="minorHAnsi" w:cstheme="minorHAnsi"/>
          <w:sz w:val="22"/>
          <w:szCs w:val="22"/>
        </w:rPr>
        <w:t xml:space="preserve"> (which may run from, for example, from the later of: the date that the property first becomes unoccupied, last became unoccupied, or the date that one of the above charitable bodies became the owner or lessee of the property).</w:t>
      </w:r>
    </w:p>
    <w:p w14:paraId="3D9265A5" w14:textId="77777777" w:rsidR="00F00DD4" w:rsidRPr="002E07E0" w:rsidRDefault="00F00DD4" w:rsidP="00F00DD4">
      <w:pPr>
        <w:pStyle w:val="NoSpacing"/>
        <w:ind w:left="360"/>
        <w:jc w:val="both"/>
        <w:rPr>
          <w:rFonts w:asciiTheme="minorHAnsi" w:hAnsiTheme="minorHAnsi" w:cstheme="minorHAnsi"/>
          <w:sz w:val="22"/>
          <w:szCs w:val="22"/>
        </w:rPr>
      </w:pPr>
    </w:p>
    <w:p w14:paraId="345252B8" w14:textId="6B96E0A7" w:rsidR="00F00DD4" w:rsidRDefault="00D54947" w:rsidP="00F00DD4">
      <w:pPr>
        <w:pStyle w:val="NoSpacing"/>
        <w:ind w:left="360"/>
        <w:jc w:val="both"/>
        <w:rPr>
          <w:rFonts w:asciiTheme="minorHAnsi" w:hAnsiTheme="minorHAnsi" w:cstheme="minorHAnsi"/>
          <w:sz w:val="22"/>
          <w:szCs w:val="22"/>
        </w:rPr>
      </w:pPr>
      <w:r>
        <w:rPr>
          <w:rFonts w:asciiTheme="minorHAnsi" w:hAnsiTheme="minorHAnsi" w:cstheme="minorHAnsi"/>
          <w:sz w:val="22"/>
          <w:szCs w:val="22"/>
        </w:rPr>
        <w:t>Use</w:t>
      </w:r>
      <w:r w:rsidR="00F00DD4" w:rsidRPr="002E07E0">
        <w:rPr>
          <w:rFonts w:asciiTheme="minorHAnsi" w:hAnsiTheme="minorHAnsi" w:cstheme="minorHAnsi"/>
          <w:sz w:val="22"/>
          <w:szCs w:val="22"/>
        </w:rPr>
        <w:t xml:space="preserve"> could be </w:t>
      </w:r>
      <w:r>
        <w:rPr>
          <w:rFonts w:asciiTheme="minorHAnsi" w:hAnsiTheme="minorHAnsi" w:cstheme="minorHAnsi"/>
          <w:sz w:val="22"/>
          <w:szCs w:val="22"/>
        </w:rPr>
        <w:t xml:space="preserve">periodically </w:t>
      </w:r>
      <w:r w:rsidR="00F00DD4" w:rsidRPr="002E07E0">
        <w:rPr>
          <w:rFonts w:asciiTheme="minorHAnsi" w:hAnsiTheme="minorHAnsi" w:cstheme="minorHAnsi"/>
          <w:sz w:val="22"/>
          <w:szCs w:val="22"/>
        </w:rPr>
        <w:t xml:space="preserve">monitored by amendment to the ‘notifiable information’ requirements set out in Non Domestic Rating Bill 2023 (Paragraph 3.7 of the Consultation Document). This would prevent the </w:t>
      </w:r>
      <w:r w:rsidR="00623AA5" w:rsidRPr="002E07E0">
        <w:rPr>
          <w:rFonts w:asciiTheme="minorHAnsi" w:hAnsiTheme="minorHAnsi" w:cstheme="minorHAnsi"/>
          <w:sz w:val="22"/>
          <w:szCs w:val="22"/>
        </w:rPr>
        <w:t>ratepayer</w:t>
      </w:r>
      <w:r w:rsidR="00F00DD4" w:rsidRPr="002E07E0">
        <w:rPr>
          <w:rFonts w:asciiTheme="minorHAnsi" w:hAnsiTheme="minorHAnsi" w:cstheme="minorHAnsi"/>
          <w:sz w:val="22"/>
          <w:szCs w:val="22"/>
        </w:rPr>
        <w:t xml:space="preserve"> having to make more than one annual confirmation. The </w:t>
      </w:r>
      <w:r w:rsidR="00623AA5" w:rsidRPr="002E07E0">
        <w:rPr>
          <w:rFonts w:asciiTheme="minorHAnsi" w:hAnsiTheme="minorHAnsi" w:cstheme="minorHAnsi"/>
          <w:sz w:val="22"/>
          <w:szCs w:val="22"/>
        </w:rPr>
        <w:t>charity or CASC</w:t>
      </w:r>
      <w:r w:rsidR="00F00DD4" w:rsidRPr="002E07E0">
        <w:rPr>
          <w:rFonts w:asciiTheme="minorHAnsi" w:hAnsiTheme="minorHAnsi" w:cstheme="minorHAnsi"/>
          <w:sz w:val="22"/>
          <w:szCs w:val="22"/>
        </w:rPr>
        <w:t xml:space="preserve"> would declare the date that </w:t>
      </w:r>
      <w:r w:rsidR="00F00DD4" w:rsidRPr="002E07E0">
        <w:rPr>
          <w:rFonts w:asciiTheme="minorHAnsi" w:hAnsiTheme="minorHAnsi" w:cstheme="minorHAnsi"/>
          <w:b/>
          <w:bCs/>
          <w:sz w:val="22"/>
          <w:szCs w:val="22"/>
        </w:rPr>
        <w:t>actual</w:t>
      </w:r>
      <w:r w:rsidR="00F00DD4" w:rsidRPr="002E07E0">
        <w:rPr>
          <w:rFonts w:asciiTheme="minorHAnsi" w:hAnsiTheme="minorHAnsi" w:cstheme="minorHAnsi"/>
          <w:sz w:val="22"/>
          <w:szCs w:val="22"/>
        </w:rPr>
        <w:t xml:space="preserve"> </w:t>
      </w:r>
      <w:r>
        <w:rPr>
          <w:rFonts w:asciiTheme="minorHAnsi" w:hAnsiTheme="minorHAnsi" w:cstheme="minorHAnsi"/>
          <w:sz w:val="22"/>
          <w:szCs w:val="22"/>
        </w:rPr>
        <w:t>use</w:t>
      </w:r>
      <w:r w:rsidR="00F00DD4" w:rsidRPr="002E07E0">
        <w:rPr>
          <w:rFonts w:asciiTheme="minorHAnsi" w:hAnsiTheme="minorHAnsi" w:cstheme="minorHAnsi"/>
          <w:sz w:val="22"/>
          <w:szCs w:val="22"/>
        </w:rPr>
        <w:t xml:space="preserve"> for its charitable purposes</w:t>
      </w:r>
      <w:r>
        <w:rPr>
          <w:rFonts w:asciiTheme="minorHAnsi" w:hAnsiTheme="minorHAnsi" w:cstheme="minorHAnsi"/>
          <w:sz w:val="22"/>
          <w:szCs w:val="22"/>
        </w:rPr>
        <w:t xml:space="preserve"> commenced</w:t>
      </w:r>
      <w:r w:rsidR="00F00DD4" w:rsidRPr="002E07E0">
        <w:rPr>
          <w:rFonts w:asciiTheme="minorHAnsi" w:hAnsiTheme="minorHAnsi" w:cstheme="minorHAnsi"/>
          <w:sz w:val="22"/>
          <w:szCs w:val="22"/>
        </w:rPr>
        <w:t>. Guidance notes accompanying the declaration would set out the definition of occupation, for the purposes of confirming the Empty Property relief.</w:t>
      </w:r>
    </w:p>
    <w:p w14:paraId="32B62C3A" w14:textId="77777777" w:rsidR="00621F24" w:rsidRPr="002E07E0" w:rsidRDefault="00621F24" w:rsidP="00F00DD4">
      <w:pPr>
        <w:pStyle w:val="NoSpacing"/>
        <w:ind w:left="360"/>
        <w:jc w:val="both"/>
        <w:rPr>
          <w:rFonts w:asciiTheme="minorHAnsi" w:hAnsiTheme="minorHAnsi" w:cstheme="minorHAnsi"/>
          <w:sz w:val="22"/>
          <w:szCs w:val="22"/>
        </w:rPr>
      </w:pPr>
    </w:p>
    <w:p w14:paraId="5C400F2B" w14:textId="77777777" w:rsidR="00421C8B" w:rsidRDefault="00421C8B">
      <w:pPr>
        <w:spacing w:line="240"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553C3D47" w14:textId="24E0B9AE" w:rsidR="00F00DD4" w:rsidRPr="00621F24" w:rsidRDefault="00621F24" w:rsidP="00621F24">
      <w:pPr>
        <w:pStyle w:val="NoSpacing"/>
        <w:jc w:val="both"/>
        <w:rPr>
          <w:rFonts w:asciiTheme="minorHAnsi" w:hAnsiTheme="minorHAnsi" w:cstheme="minorHAnsi"/>
          <w:b/>
          <w:bCs/>
          <w:sz w:val="22"/>
          <w:szCs w:val="22"/>
        </w:rPr>
      </w:pPr>
      <w:r w:rsidRPr="00621F24">
        <w:rPr>
          <w:rFonts w:asciiTheme="minorHAnsi" w:hAnsiTheme="minorHAnsi" w:cstheme="minorHAnsi"/>
          <w:b/>
          <w:bCs/>
          <w:sz w:val="22"/>
          <w:szCs w:val="22"/>
        </w:rPr>
        <w:lastRenderedPageBreak/>
        <w:t>Power for a billing authority to claw back business rates in case of no occupation</w:t>
      </w:r>
    </w:p>
    <w:p w14:paraId="0F3E15F1" w14:textId="77777777" w:rsidR="00621F24" w:rsidRPr="002E07E0" w:rsidRDefault="00621F24" w:rsidP="00F00DD4">
      <w:pPr>
        <w:pStyle w:val="NoSpacing"/>
        <w:ind w:left="360"/>
        <w:jc w:val="both"/>
        <w:rPr>
          <w:rFonts w:asciiTheme="minorHAnsi" w:hAnsiTheme="minorHAnsi" w:cstheme="minorHAnsi"/>
          <w:sz w:val="22"/>
          <w:szCs w:val="22"/>
        </w:rPr>
      </w:pPr>
    </w:p>
    <w:p w14:paraId="03079DDF" w14:textId="1F263726" w:rsidR="00F00DD4" w:rsidRPr="002E07E0" w:rsidRDefault="00F00DD4" w:rsidP="00F00DD4">
      <w:pPr>
        <w:pStyle w:val="NoSpacing"/>
        <w:ind w:left="360"/>
        <w:jc w:val="both"/>
        <w:rPr>
          <w:rFonts w:asciiTheme="minorHAnsi" w:hAnsiTheme="minorHAnsi" w:cstheme="minorHAnsi"/>
          <w:sz w:val="22"/>
          <w:szCs w:val="22"/>
        </w:rPr>
      </w:pPr>
      <w:r w:rsidRPr="002E07E0">
        <w:rPr>
          <w:rFonts w:asciiTheme="minorHAnsi" w:hAnsiTheme="minorHAnsi" w:cstheme="minorHAnsi"/>
          <w:sz w:val="22"/>
          <w:szCs w:val="22"/>
        </w:rPr>
        <w:t xml:space="preserve">In the event that the </w:t>
      </w:r>
      <w:r w:rsidR="00DD026A" w:rsidRPr="002E07E0">
        <w:rPr>
          <w:rFonts w:asciiTheme="minorHAnsi" w:hAnsiTheme="minorHAnsi" w:cstheme="minorHAnsi"/>
          <w:sz w:val="22"/>
          <w:szCs w:val="22"/>
        </w:rPr>
        <w:t>charity or CASC</w:t>
      </w:r>
      <w:r w:rsidRPr="002E07E0">
        <w:rPr>
          <w:rFonts w:asciiTheme="minorHAnsi" w:hAnsiTheme="minorHAnsi" w:cstheme="minorHAnsi"/>
          <w:sz w:val="22"/>
          <w:szCs w:val="22"/>
        </w:rPr>
        <w:t xml:space="preserve"> does </w:t>
      </w:r>
      <w:r w:rsidRPr="00C40A08">
        <w:rPr>
          <w:rFonts w:asciiTheme="minorHAnsi" w:hAnsiTheme="minorHAnsi" w:cstheme="minorHAnsi"/>
          <w:sz w:val="22"/>
          <w:szCs w:val="22"/>
        </w:rPr>
        <w:t xml:space="preserve">not actually </w:t>
      </w:r>
      <w:r w:rsidR="00D54947" w:rsidRPr="00C40A08">
        <w:rPr>
          <w:rFonts w:asciiTheme="minorHAnsi" w:hAnsiTheme="minorHAnsi" w:cstheme="minorHAnsi"/>
          <w:sz w:val="22"/>
          <w:szCs w:val="22"/>
        </w:rPr>
        <w:t>bring the property into use</w:t>
      </w:r>
      <w:r w:rsidRPr="00C40A08">
        <w:rPr>
          <w:rFonts w:asciiTheme="minorHAnsi" w:hAnsiTheme="minorHAnsi" w:cstheme="minorHAnsi"/>
          <w:sz w:val="22"/>
          <w:szCs w:val="22"/>
        </w:rPr>
        <w:t xml:space="preserve"> within the </w:t>
      </w:r>
      <w:r w:rsidRPr="00C40A08">
        <w:rPr>
          <w:rFonts w:asciiTheme="minorHAnsi" w:hAnsiTheme="minorHAnsi" w:cstheme="minorHAnsi"/>
          <w:b/>
          <w:bCs/>
          <w:sz w:val="22"/>
          <w:szCs w:val="22"/>
        </w:rPr>
        <w:t>specified period</w:t>
      </w:r>
      <w:r w:rsidR="00D54947" w:rsidRPr="00C40A08">
        <w:rPr>
          <w:rFonts w:asciiTheme="minorHAnsi" w:hAnsiTheme="minorHAnsi" w:cstheme="minorHAnsi"/>
          <w:sz w:val="22"/>
          <w:szCs w:val="22"/>
        </w:rPr>
        <w:t xml:space="preserve"> (above)</w:t>
      </w:r>
      <w:r w:rsidRPr="00C40A08">
        <w:rPr>
          <w:rFonts w:asciiTheme="minorHAnsi" w:hAnsiTheme="minorHAnsi" w:cstheme="minorHAnsi"/>
          <w:sz w:val="22"/>
          <w:szCs w:val="22"/>
        </w:rPr>
        <w:t>, business rates would be chargeable retrospectively</w:t>
      </w:r>
      <w:r w:rsidR="001545C9" w:rsidRPr="00C40A08">
        <w:rPr>
          <w:rStyle w:val="FootnoteReference"/>
          <w:rFonts w:asciiTheme="minorHAnsi" w:hAnsiTheme="minorHAnsi" w:cstheme="minorHAnsi"/>
          <w:sz w:val="22"/>
          <w:szCs w:val="22"/>
        </w:rPr>
        <w:footnoteReference w:id="2"/>
      </w:r>
      <w:r w:rsidR="00574B8E" w:rsidRPr="00C40A08">
        <w:rPr>
          <w:rFonts w:asciiTheme="minorHAnsi" w:hAnsiTheme="minorHAnsi" w:cstheme="minorHAnsi"/>
          <w:sz w:val="22"/>
          <w:szCs w:val="22"/>
        </w:rPr>
        <w:t>,</w:t>
      </w:r>
      <w:r w:rsidRPr="00C40A08">
        <w:rPr>
          <w:rFonts w:asciiTheme="minorHAnsi" w:hAnsiTheme="minorHAnsi" w:cstheme="minorHAnsi"/>
          <w:sz w:val="22"/>
          <w:szCs w:val="22"/>
        </w:rPr>
        <w:t xml:space="preserve"> until such </w:t>
      </w:r>
      <w:r w:rsidR="00D54947" w:rsidRPr="00C40A08">
        <w:rPr>
          <w:rFonts w:asciiTheme="minorHAnsi" w:hAnsiTheme="minorHAnsi" w:cstheme="minorHAnsi"/>
          <w:sz w:val="22"/>
          <w:szCs w:val="22"/>
        </w:rPr>
        <w:t>use</w:t>
      </w:r>
      <w:r w:rsidRPr="00C40A08">
        <w:rPr>
          <w:rFonts w:asciiTheme="minorHAnsi" w:hAnsiTheme="minorHAnsi" w:cstheme="minorHAnsi"/>
          <w:sz w:val="22"/>
          <w:szCs w:val="22"/>
        </w:rPr>
        <w:t xml:space="preserve"> does take place.</w:t>
      </w:r>
      <w:r w:rsidR="00D54947" w:rsidRPr="00C40A08">
        <w:rPr>
          <w:rFonts w:asciiTheme="minorHAnsi" w:hAnsiTheme="minorHAnsi" w:cstheme="minorHAnsi"/>
          <w:sz w:val="22"/>
          <w:szCs w:val="22"/>
        </w:rPr>
        <w:t xml:space="preserve"> A right of appeal against a clawback decision should be provided for.</w:t>
      </w:r>
    </w:p>
    <w:p w14:paraId="564015A7" w14:textId="77777777" w:rsidR="00F00DD4" w:rsidRPr="002E07E0" w:rsidRDefault="00F00DD4" w:rsidP="00F00DD4">
      <w:pPr>
        <w:pStyle w:val="NoSpacing"/>
        <w:ind w:left="360"/>
        <w:jc w:val="both"/>
        <w:rPr>
          <w:rFonts w:asciiTheme="minorHAnsi" w:hAnsiTheme="minorHAnsi" w:cstheme="minorHAnsi"/>
          <w:sz w:val="22"/>
          <w:szCs w:val="22"/>
        </w:rPr>
      </w:pPr>
    </w:p>
    <w:p w14:paraId="738B96DC" w14:textId="77777777" w:rsidR="00F00DD4" w:rsidRPr="002E07E0" w:rsidRDefault="00F00DD4" w:rsidP="00F00DD4">
      <w:pPr>
        <w:pStyle w:val="NoSpacing"/>
        <w:ind w:left="360"/>
        <w:jc w:val="both"/>
        <w:rPr>
          <w:rFonts w:asciiTheme="minorHAnsi" w:hAnsiTheme="minorHAnsi" w:cstheme="minorHAnsi"/>
          <w:sz w:val="22"/>
          <w:szCs w:val="22"/>
        </w:rPr>
      </w:pPr>
      <w:r w:rsidRPr="002E07E0">
        <w:rPr>
          <w:rFonts w:asciiTheme="minorHAnsi" w:hAnsiTheme="minorHAnsi" w:cstheme="minorHAnsi"/>
          <w:sz w:val="22"/>
          <w:szCs w:val="22"/>
        </w:rPr>
        <w:t>The detailed rules and the length of the specified period would need to be subject to consultation with relevant sector representatives and their regulators.</w:t>
      </w:r>
    </w:p>
    <w:p w14:paraId="4D277C0B" w14:textId="77777777" w:rsidR="00F00DD4" w:rsidRPr="002E07E0" w:rsidRDefault="00F00DD4" w:rsidP="00F00DD4">
      <w:pPr>
        <w:pStyle w:val="NoSpacing"/>
        <w:ind w:left="360"/>
        <w:jc w:val="both"/>
        <w:rPr>
          <w:rFonts w:asciiTheme="minorHAnsi" w:hAnsiTheme="minorHAnsi" w:cstheme="minorHAnsi"/>
          <w:sz w:val="22"/>
          <w:szCs w:val="22"/>
        </w:rPr>
      </w:pPr>
    </w:p>
    <w:p w14:paraId="77FA1B0E" w14:textId="301C780D" w:rsidR="00CB250C" w:rsidRPr="002E07E0" w:rsidRDefault="00452469" w:rsidP="00F00DD4">
      <w:pPr>
        <w:pStyle w:val="NoSpacing"/>
        <w:jc w:val="both"/>
        <w:rPr>
          <w:rFonts w:asciiTheme="minorHAnsi" w:hAnsiTheme="minorHAnsi" w:cstheme="minorHAnsi"/>
          <w:sz w:val="22"/>
          <w:szCs w:val="22"/>
        </w:rPr>
      </w:pPr>
      <w:r w:rsidRPr="002E07E0">
        <w:rPr>
          <w:rFonts w:asciiTheme="minorHAnsi" w:hAnsiTheme="minorHAnsi" w:cstheme="minorHAnsi"/>
          <w:sz w:val="22"/>
          <w:szCs w:val="22"/>
        </w:rPr>
        <w:t xml:space="preserve">Actual </w:t>
      </w:r>
      <w:r w:rsidR="00D54947">
        <w:rPr>
          <w:rFonts w:asciiTheme="minorHAnsi" w:hAnsiTheme="minorHAnsi" w:cstheme="minorHAnsi"/>
          <w:sz w:val="22"/>
          <w:szCs w:val="22"/>
        </w:rPr>
        <w:t>use</w:t>
      </w:r>
      <w:r w:rsidRPr="002E07E0">
        <w:rPr>
          <w:rFonts w:asciiTheme="minorHAnsi" w:hAnsiTheme="minorHAnsi" w:cstheme="minorHAnsi"/>
          <w:sz w:val="22"/>
          <w:szCs w:val="22"/>
        </w:rPr>
        <w:t xml:space="preserve"> may be defined along the lines </w:t>
      </w:r>
      <w:r w:rsidR="004E4BBA" w:rsidRPr="002E07E0">
        <w:rPr>
          <w:rFonts w:asciiTheme="minorHAnsi" w:hAnsiTheme="minorHAnsi" w:cstheme="minorHAnsi"/>
          <w:sz w:val="22"/>
          <w:szCs w:val="22"/>
        </w:rPr>
        <w:t xml:space="preserve">proposed in our response to </w:t>
      </w:r>
      <w:r w:rsidR="00CB250C" w:rsidRPr="002E07E0">
        <w:rPr>
          <w:rFonts w:asciiTheme="minorHAnsi" w:hAnsiTheme="minorHAnsi" w:cstheme="minorHAnsi"/>
          <w:sz w:val="22"/>
          <w:szCs w:val="22"/>
        </w:rPr>
        <w:t>Question 6, following appropriate consultation with sector representatives.</w:t>
      </w:r>
    </w:p>
    <w:p w14:paraId="282B7827" w14:textId="77777777" w:rsidR="00CB250C" w:rsidRPr="002E07E0" w:rsidRDefault="00CB250C" w:rsidP="00F00DD4">
      <w:pPr>
        <w:pStyle w:val="NoSpacing"/>
        <w:jc w:val="both"/>
        <w:rPr>
          <w:rFonts w:asciiTheme="minorHAnsi" w:hAnsiTheme="minorHAnsi" w:cstheme="minorHAnsi"/>
          <w:sz w:val="22"/>
          <w:szCs w:val="22"/>
        </w:rPr>
      </w:pPr>
    </w:p>
    <w:p w14:paraId="7ECE913A" w14:textId="29F08231" w:rsidR="00F00DD4" w:rsidRPr="00C40A08" w:rsidRDefault="00F00DD4" w:rsidP="00F00DD4">
      <w:pPr>
        <w:pStyle w:val="NoSpacing"/>
        <w:jc w:val="both"/>
        <w:rPr>
          <w:rFonts w:asciiTheme="minorHAnsi" w:hAnsiTheme="minorHAnsi" w:cstheme="minorHAnsi"/>
          <w:sz w:val="22"/>
          <w:szCs w:val="22"/>
        </w:rPr>
      </w:pPr>
      <w:r w:rsidRPr="002E07E0">
        <w:rPr>
          <w:rFonts w:asciiTheme="minorHAnsi" w:hAnsiTheme="minorHAnsi" w:cstheme="minorHAnsi"/>
          <w:sz w:val="22"/>
          <w:szCs w:val="22"/>
        </w:rPr>
        <w:t xml:space="preserve">The purpose of </w:t>
      </w:r>
      <w:r w:rsidR="0092264E" w:rsidRPr="002E07E0">
        <w:rPr>
          <w:rFonts w:asciiTheme="minorHAnsi" w:hAnsiTheme="minorHAnsi" w:cstheme="minorHAnsi"/>
          <w:sz w:val="22"/>
          <w:szCs w:val="22"/>
        </w:rPr>
        <w:t>restricting relie</w:t>
      </w:r>
      <w:r w:rsidR="0092264E" w:rsidRPr="00C40A08">
        <w:rPr>
          <w:rFonts w:asciiTheme="minorHAnsi" w:hAnsiTheme="minorHAnsi" w:cstheme="minorHAnsi"/>
          <w:sz w:val="22"/>
          <w:szCs w:val="22"/>
        </w:rPr>
        <w:t xml:space="preserve">f to registered bodies and </w:t>
      </w:r>
      <w:r w:rsidR="00D04AC2" w:rsidRPr="00C40A08">
        <w:rPr>
          <w:rFonts w:asciiTheme="minorHAnsi" w:hAnsiTheme="minorHAnsi" w:cstheme="minorHAnsi"/>
          <w:sz w:val="22"/>
          <w:szCs w:val="22"/>
        </w:rPr>
        <w:t xml:space="preserve">ultimately </w:t>
      </w:r>
      <w:r w:rsidR="0092264E" w:rsidRPr="00C40A08">
        <w:rPr>
          <w:rFonts w:asciiTheme="minorHAnsi" w:hAnsiTheme="minorHAnsi" w:cstheme="minorHAnsi"/>
          <w:sz w:val="22"/>
          <w:szCs w:val="22"/>
        </w:rPr>
        <w:t xml:space="preserve">requiring actual </w:t>
      </w:r>
      <w:r w:rsidR="00A00491" w:rsidRPr="00C40A08">
        <w:rPr>
          <w:rFonts w:asciiTheme="minorHAnsi" w:hAnsiTheme="minorHAnsi" w:cstheme="minorHAnsi"/>
          <w:sz w:val="22"/>
          <w:szCs w:val="22"/>
        </w:rPr>
        <w:t>charitable use</w:t>
      </w:r>
      <w:r w:rsidRPr="00C40A08">
        <w:rPr>
          <w:rFonts w:asciiTheme="minorHAnsi" w:hAnsiTheme="minorHAnsi" w:cstheme="minorHAnsi"/>
          <w:sz w:val="22"/>
          <w:szCs w:val="22"/>
        </w:rPr>
        <w:t xml:space="preserve"> is to make it more difficult for contrived charities etc. to be used for the purposes of business rates avoidance. The regulators for the above bodies </w:t>
      </w:r>
      <w:r w:rsidR="00C503B0" w:rsidRPr="00C40A08">
        <w:rPr>
          <w:rFonts w:asciiTheme="minorHAnsi" w:hAnsiTheme="minorHAnsi" w:cstheme="minorHAnsi"/>
          <w:b/>
          <w:bCs/>
          <w:sz w:val="22"/>
          <w:szCs w:val="22"/>
        </w:rPr>
        <w:t>will</w:t>
      </w:r>
      <w:r w:rsidR="008C385B" w:rsidRPr="00C40A08">
        <w:rPr>
          <w:rFonts w:asciiTheme="minorHAnsi" w:hAnsiTheme="minorHAnsi" w:cstheme="minorHAnsi"/>
          <w:sz w:val="22"/>
          <w:szCs w:val="22"/>
        </w:rPr>
        <w:t xml:space="preserve"> investigate</w:t>
      </w:r>
      <w:r w:rsidRPr="00C40A08">
        <w:rPr>
          <w:rFonts w:asciiTheme="minorHAnsi" w:hAnsiTheme="minorHAnsi" w:cstheme="minorHAnsi"/>
          <w:sz w:val="22"/>
          <w:szCs w:val="22"/>
        </w:rPr>
        <w:t xml:space="preserve"> entities that purport to qualify for relief but </w:t>
      </w:r>
      <w:r w:rsidR="00E65092" w:rsidRPr="00C40A08">
        <w:rPr>
          <w:rFonts w:asciiTheme="minorHAnsi" w:hAnsiTheme="minorHAnsi" w:cstheme="minorHAnsi"/>
          <w:sz w:val="22"/>
          <w:szCs w:val="22"/>
        </w:rPr>
        <w:t xml:space="preserve">that are </w:t>
      </w:r>
      <w:r w:rsidRPr="00C40A08">
        <w:rPr>
          <w:rFonts w:asciiTheme="minorHAnsi" w:hAnsiTheme="minorHAnsi" w:cstheme="minorHAnsi"/>
          <w:sz w:val="22"/>
          <w:szCs w:val="22"/>
        </w:rPr>
        <w:t>in reality are no more than a contrived entity</w:t>
      </w:r>
      <w:r w:rsidR="00DD234B" w:rsidRPr="00C40A08">
        <w:rPr>
          <w:rFonts w:asciiTheme="minorHAnsi" w:hAnsiTheme="minorHAnsi" w:cstheme="minorHAnsi"/>
          <w:sz w:val="22"/>
          <w:szCs w:val="22"/>
        </w:rPr>
        <w:t xml:space="preserve"> with minimal</w:t>
      </w:r>
      <w:r w:rsidR="00E65092" w:rsidRPr="00C40A08">
        <w:rPr>
          <w:rFonts w:asciiTheme="minorHAnsi" w:hAnsiTheme="minorHAnsi" w:cstheme="minorHAnsi"/>
          <w:sz w:val="22"/>
          <w:szCs w:val="22"/>
        </w:rPr>
        <w:t xml:space="preserve"> or no</w:t>
      </w:r>
      <w:r w:rsidR="00DD234B" w:rsidRPr="00C40A08">
        <w:rPr>
          <w:rFonts w:asciiTheme="minorHAnsi" w:hAnsiTheme="minorHAnsi" w:cstheme="minorHAnsi"/>
          <w:sz w:val="22"/>
          <w:szCs w:val="22"/>
        </w:rPr>
        <w:t xml:space="preserve"> </w:t>
      </w:r>
      <w:r w:rsidR="00E65092" w:rsidRPr="00C40A08">
        <w:rPr>
          <w:rFonts w:asciiTheme="minorHAnsi" w:hAnsiTheme="minorHAnsi" w:cstheme="minorHAnsi"/>
          <w:sz w:val="22"/>
          <w:szCs w:val="22"/>
        </w:rPr>
        <w:t>charitable use</w:t>
      </w:r>
      <w:r w:rsidRPr="00C40A08">
        <w:rPr>
          <w:rFonts w:asciiTheme="minorHAnsi" w:hAnsiTheme="minorHAnsi" w:cstheme="minorHAnsi"/>
          <w:sz w:val="22"/>
          <w:szCs w:val="22"/>
        </w:rPr>
        <w:t xml:space="preserve">. For example, </w:t>
      </w:r>
      <w:r w:rsidR="00DD234B" w:rsidRPr="00C40A08">
        <w:rPr>
          <w:rFonts w:asciiTheme="minorHAnsi" w:hAnsiTheme="minorHAnsi" w:cstheme="minorHAnsi"/>
          <w:sz w:val="22"/>
          <w:szCs w:val="22"/>
        </w:rPr>
        <w:t>see the Charity Commission</w:t>
      </w:r>
      <w:r w:rsidRPr="00C40A08">
        <w:rPr>
          <w:rFonts w:asciiTheme="minorHAnsi" w:hAnsiTheme="minorHAnsi" w:cstheme="minorHAnsi"/>
          <w:sz w:val="22"/>
          <w:szCs w:val="22"/>
        </w:rPr>
        <w:t>’s ‘objectives’, ‘functions’ and ‘duties’ as set out in sections 14 to 16, Charities Act 2011.</w:t>
      </w:r>
    </w:p>
    <w:p w14:paraId="6611428E" w14:textId="77777777" w:rsidR="00E95B83" w:rsidRPr="00C40A08" w:rsidRDefault="00E95B83" w:rsidP="00F00DD4">
      <w:pPr>
        <w:pStyle w:val="NoSpacing"/>
        <w:jc w:val="both"/>
        <w:rPr>
          <w:rFonts w:asciiTheme="minorHAnsi" w:hAnsiTheme="minorHAnsi" w:cstheme="minorHAnsi"/>
          <w:sz w:val="22"/>
          <w:szCs w:val="22"/>
        </w:rPr>
      </w:pPr>
    </w:p>
    <w:p w14:paraId="03C5C064" w14:textId="2878CB07" w:rsidR="00BE66DA" w:rsidRPr="00C40A08" w:rsidRDefault="00BE66DA" w:rsidP="00F00DD4">
      <w:pPr>
        <w:pStyle w:val="NoSpacing"/>
        <w:jc w:val="both"/>
        <w:rPr>
          <w:rFonts w:asciiTheme="minorHAnsi" w:hAnsiTheme="minorHAnsi" w:cstheme="minorHAnsi"/>
          <w:b/>
          <w:bCs/>
          <w:sz w:val="22"/>
          <w:szCs w:val="22"/>
        </w:rPr>
      </w:pPr>
      <w:r w:rsidRPr="00C40A08">
        <w:rPr>
          <w:rFonts w:asciiTheme="minorHAnsi" w:hAnsiTheme="minorHAnsi" w:cstheme="minorHAnsi"/>
          <w:b/>
          <w:bCs/>
          <w:sz w:val="22"/>
          <w:szCs w:val="22"/>
        </w:rPr>
        <w:t>Amendment of Empty Property Relief for charity owned property</w:t>
      </w:r>
    </w:p>
    <w:p w14:paraId="63E0CD60" w14:textId="6274899A" w:rsidR="00BE66DA" w:rsidRPr="00C40A08" w:rsidRDefault="00BE66DA" w:rsidP="00F00DD4">
      <w:pPr>
        <w:pStyle w:val="NoSpacing"/>
        <w:jc w:val="both"/>
        <w:rPr>
          <w:rFonts w:asciiTheme="minorHAnsi" w:hAnsiTheme="minorHAnsi" w:cstheme="minorHAnsi"/>
          <w:sz w:val="22"/>
          <w:szCs w:val="22"/>
        </w:rPr>
      </w:pPr>
      <w:r w:rsidRPr="00C40A08">
        <w:rPr>
          <w:rFonts w:asciiTheme="minorHAnsi" w:hAnsiTheme="minorHAnsi" w:cstheme="minorHAnsi"/>
          <w:sz w:val="22"/>
          <w:szCs w:val="22"/>
        </w:rPr>
        <w:t>It seems to us that abuse of the ‘next in use’ exemption employs property owned by a third party being leased or licensed to a charity for the purposes of gaining relief from business rates in circumstances where that use may be contrived.</w:t>
      </w:r>
    </w:p>
    <w:p w14:paraId="0F515D2E" w14:textId="77777777" w:rsidR="00BE66DA" w:rsidRPr="00C40A08" w:rsidRDefault="00BE66DA" w:rsidP="00F00DD4">
      <w:pPr>
        <w:pStyle w:val="NoSpacing"/>
        <w:jc w:val="both"/>
        <w:rPr>
          <w:rFonts w:asciiTheme="minorHAnsi" w:hAnsiTheme="minorHAnsi" w:cstheme="minorHAnsi"/>
          <w:sz w:val="22"/>
          <w:szCs w:val="22"/>
        </w:rPr>
      </w:pPr>
    </w:p>
    <w:p w14:paraId="561C36CC" w14:textId="570F13BD" w:rsidR="00BE66DA" w:rsidRPr="00BE66DA" w:rsidRDefault="00BE66DA" w:rsidP="00F00DD4">
      <w:pPr>
        <w:pStyle w:val="NoSpacing"/>
        <w:jc w:val="both"/>
        <w:rPr>
          <w:rFonts w:asciiTheme="minorHAnsi" w:hAnsiTheme="minorHAnsi" w:cstheme="minorHAnsi"/>
          <w:sz w:val="22"/>
          <w:szCs w:val="22"/>
        </w:rPr>
      </w:pPr>
      <w:r w:rsidRPr="00C40A08">
        <w:rPr>
          <w:rFonts w:asciiTheme="minorHAnsi" w:hAnsiTheme="minorHAnsi" w:cstheme="minorHAnsi"/>
          <w:sz w:val="22"/>
          <w:szCs w:val="22"/>
        </w:rPr>
        <w:t xml:space="preserve">One way of overcoming </w:t>
      </w:r>
      <w:r w:rsidR="00E65092" w:rsidRPr="00C40A08">
        <w:rPr>
          <w:rFonts w:asciiTheme="minorHAnsi" w:hAnsiTheme="minorHAnsi" w:cstheme="minorHAnsi"/>
          <w:sz w:val="22"/>
          <w:szCs w:val="22"/>
        </w:rPr>
        <w:t>the</w:t>
      </w:r>
      <w:r w:rsidRPr="00C40A08">
        <w:rPr>
          <w:rFonts w:asciiTheme="minorHAnsi" w:hAnsiTheme="minorHAnsi" w:cstheme="minorHAnsi"/>
          <w:sz w:val="22"/>
          <w:szCs w:val="22"/>
        </w:rPr>
        <w:t xml:space="preserve"> problem</w:t>
      </w:r>
      <w:r w:rsidR="00E65092" w:rsidRPr="00C40A08">
        <w:rPr>
          <w:rFonts w:asciiTheme="minorHAnsi" w:hAnsiTheme="minorHAnsi" w:cstheme="minorHAnsi"/>
          <w:sz w:val="22"/>
          <w:szCs w:val="22"/>
        </w:rPr>
        <w:t xml:space="preserve">s that arise for legitimate charities (as outlined in our response to Question 10) </w:t>
      </w:r>
      <w:r w:rsidRPr="00C40A08">
        <w:rPr>
          <w:rFonts w:asciiTheme="minorHAnsi" w:hAnsiTheme="minorHAnsi" w:cstheme="minorHAnsi"/>
          <w:sz w:val="22"/>
          <w:szCs w:val="22"/>
        </w:rPr>
        <w:t xml:space="preserve">would </w:t>
      </w:r>
      <w:r w:rsidR="007B3F05" w:rsidRPr="00C40A08">
        <w:rPr>
          <w:rFonts w:asciiTheme="minorHAnsi" w:hAnsiTheme="minorHAnsi" w:cstheme="minorHAnsi"/>
          <w:sz w:val="22"/>
          <w:szCs w:val="22"/>
        </w:rPr>
        <w:t>see</w:t>
      </w:r>
      <w:r w:rsidRPr="00C40A08">
        <w:rPr>
          <w:rFonts w:asciiTheme="minorHAnsi" w:hAnsiTheme="minorHAnsi" w:cstheme="minorHAnsi"/>
          <w:sz w:val="22"/>
          <w:szCs w:val="22"/>
        </w:rPr>
        <w:t xml:space="preserve"> charities that either own their property or have a leasehold interest that is not a ‘short’ leasehold (</w:t>
      </w:r>
      <w:r w:rsidR="00E65092" w:rsidRPr="00C40A08">
        <w:rPr>
          <w:rFonts w:asciiTheme="minorHAnsi" w:hAnsiTheme="minorHAnsi" w:cstheme="minorHAnsi"/>
          <w:sz w:val="22"/>
          <w:szCs w:val="22"/>
        </w:rPr>
        <w:t xml:space="preserve">‘short’ </w:t>
      </w:r>
      <w:r w:rsidRPr="00C40A08">
        <w:rPr>
          <w:rFonts w:asciiTheme="minorHAnsi" w:hAnsiTheme="minorHAnsi" w:cstheme="minorHAnsi"/>
          <w:sz w:val="22"/>
          <w:szCs w:val="22"/>
        </w:rPr>
        <w:t>to be defined) automatically qualify for Empty Property Relief until such point as they occupy the property for charitable purposes.</w:t>
      </w:r>
      <w:r w:rsidR="00E65092" w:rsidRPr="00C40A08">
        <w:rPr>
          <w:rFonts w:asciiTheme="minorHAnsi" w:hAnsiTheme="minorHAnsi" w:cstheme="minorHAnsi"/>
          <w:sz w:val="22"/>
          <w:szCs w:val="22"/>
        </w:rPr>
        <w:t xml:space="preserve"> Other charities would be subject to the more restricted ‘next in use’ provisions as outlined above.</w:t>
      </w:r>
    </w:p>
    <w:p w14:paraId="5544D9D9" w14:textId="77777777" w:rsidR="00BE66DA" w:rsidRPr="00BE66DA" w:rsidRDefault="00BE66DA" w:rsidP="00F00DD4">
      <w:pPr>
        <w:pStyle w:val="NoSpacing"/>
        <w:jc w:val="both"/>
        <w:rPr>
          <w:rFonts w:asciiTheme="minorHAnsi" w:hAnsiTheme="minorHAnsi" w:cstheme="minorHAnsi"/>
          <w:sz w:val="22"/>
          <w:szCs w:val="22"/>
        </w:rPr>
      </w:pPr>
    </w:p>
    <w:p w14:paraId="2750EF07" w14:textId="4233B8C9" w:rsidR="00E95B83" w:rsidRPr="00E95B83" w:rsidRDefault="00E95B83" w:rsidP="00F00DD4">
      <w:pPr>
        <w:pStyle w:val="NoSpacing"/>
        <w:jc w:val="both"/>
        <w:rPr>
          <w:rFonts w:asciiTheme="minorHAnsi" w:hAnsiTheme="minorHAnsi" w:cstheme="minorHAnsi"/>
          <w:b/>
          <w:bCs/>
          <w:sz w:val="22"/>
          <w:szCs w:val="22"/>
        </w:rPr>
      </w:pPr>
      <w:r w:rsidRPr="002E07E0">
        <w:rPr>
          <w:rFonts w:asciiTheme="minorHAnsi" w:hAnsiTheme="minorHAnsi" w:cstheme="minorHAnsi"/>
          <w:b/>
          <w:bCs/>
          <w:sz w:val="22"/>
          <w:szCs w:val="22"/>
        </w:rPr>
        <w:t>Awareness campaign</w:t>
      </w:r>
    </w:p>
    <w:p w14:paraId="0931D93E" w14:textId="1756584D" w:rsidR="0067098C" w:rsidRPr="008421F0" w:rsidRDefault="0067098C" w:rsidP="00847910">
      <w:pPr>
        <w:pStyle w:val="NoSpacing"/>
        <w:jc w:val="both"/>
        <w:rPr>
          <w:rFonts w:asciiTheme="minorHAnsi" w:hAnsiTheme="minorHAnsi" w:cstheme="minorHAnsi"/>
          <w:sz w:val="22"/>
          <w:szCs w:val="22"/>
        </w:rPr>
      </w:pPr>
      <w:r w:rsidRPr="008421F0">
        <w:rPr>
          <w:rFonts w:asciiTheme="minorHAnsi" w:hAnsiTheme="minorHAnsi" w:cstheme="minorHAnsi"/>
          <w:sz w:val="22"/>
          <w:szCs w:val="22"/>
        </w:rPr>
        <w:t>The Charity Commission</w:t>
      </w:r>
      <w:r w:rsidR="003422F2" w:rsidRPr="008421F0">
        <w:rPr>
          <w:rFonts w:asciiTheme="minorHAnsi" w:hAnsiTheme="minorHAnsi" w:cstheme="minorHAnsi"/>
          <w:sz w:val="22"/>
          <w:szCs w:val="22"/>
        </w:rPr>
        <w:t xml:space="preserve"> has published warnings to charities and their trustees about </w:t>
      </w:r>
      <w:r w:rsidR="000C3CF8" w:rsidRPr="008421F0">
        <w:rPr>
          <w:rFonts w:asciiTheme="minorHAnsi" w:hAnsiTheme="minorHAnsi" w:cstheme="minorHAnsi"/>
          <w:sz w:val="22"/>
          <w:szCs w:val="22"/>
        </w:rPr>
        <w:t xml:space="preserve">business rates avoidance schemes, </w:t>
      </w:r>
      <w:r w:rsidR="003422F2" w:rsidRPr="008421F0">
        <w:rPr>
          <w:rFonts w:asciiTheme="minorHAnsi" w:hAnsiTheme="minorHAnsi" w:cstheme="minorHAnsi"/>
          <w:sz w:val="22"/>
          <w:szCs w:val="22"/>
        </w:rPr>
        <w:t>from time to time</w:t>
      </w:r>
      <w:r w:rsidR="000C3CF8" w:rsidRPr="008421F0">
        <w:rPr>
          <w:rFonts w:asciiTheme="minorHAnsi" w:hAnsiTheme="minorHAnsi" w:cstheme="minorHAnsi"/>
          <w:sz w:val="22"/>
          <w:szCs w:val="22"/>
        </w:rPr>
        <w:t>, particularly following the Kenya Aid and Public Safety Charitable Trust cases. However, these</w:t>
      </w:r>
      <w:r w:rsidR="000E6A34" w:rsidRPr="008421F0">
        <w:rPr>
          <w:rFonts w:asciiTheme="minorHAnsi" w:hAnsiTheme="minorHAnsi" w:cstheme="minorHAnsi"/>
          <w:sz w:val="22"/>
          <w:szCs w:val="22"/>
        </w:rPr>
        <w:t xml:space="preserve"> warnings are hard to find</w:t>
      </w:r>
      <w:r w:rsidR="00C40A08">
        <w:rPr>
          <w:rFonts w:asciiTheme="minorHAnsi" w:hAnsiTheme="minorHAnsi" w:cstheme="minorHAnsi"/>
          <w:sz w:val="22"/>
          <w:szCs w:val="22"/>
        </w:rPr>
        <w:t xml:space="preserve">. </w:t>
      </w:r>
      <w:r w:rsidR="001A51F0" w:rsidRPr="008421F0">
        <w:rPr>
          <w:rFonts w:asciiTheme="minorHAnsi" w:hAnsiTheme="minorHAnsi" w:cstheme="minorHAnsi"/>
          <w:sz w:val="22"/>
          <w:szCs w:val="22"/>
        </w:rPr>
        <w:t xml:space="preserve">Therefore, we propose that </w:t>
      </w:r>
      <w:r w:rsidR="00C0347C" w:rsidRPr="008421F0">
        <w:rPr>
          <w:rFonts w:asciiTheme="minorHAnsi" w:hAnsiTheme="minorHAnsi" w:cstheme="minorHAnsi"/>
          <w:sz w:val="22"/>
          <w:szCs w:val="22"/>
        </w:rPr>
        <w:t>the Charity Commission, HMRC and the regulators of exempt charities engage in an</w:t>
      </w:r>
      <w:r w:rsidR="00D34E98">
        <w:rPr>
          <w:rFonts w:asciiTheme="minorHAnsi" w:hAnsiTheme="minorHAnsi" w:cstheme="minorHAnsi"/>
          <w:sz w:val="22"/>
          <w:szCs w:val="22"/>
        </w:rPr>
        <w:t xml:space="preserve"> </w:t>
      </w:r>
      <w:r w:rsidR="00C0347C" w:rsidRPr="008421F0">
        <w:rPr>
          <w:rFonts w:asciiTheme="minorHAnsi" w:hAnsiTheme="minorHAnsi" w:cstheme="minorHAnsi"/>
          <w:sz w:val="22"/>
          <w:szCs w:val="22"/>
        </w:rPr>
        <w:t>awareness campaign</w:t>
      </w:r>
      <w:r w:rsidR="001A51F0" w:rsidRPr="008421F0">
        <w:rPr>
          <w:rFonts w:asciiTheme="minorHAnsi" w:hAnsiTheme="minorHAnsi" w:cstheme="minorHAnsi"/>
          <w:sz w:val="22"/>
          <w:szCs w:val="22"/>
        </w:rPr>
        <w:t xml:space="preserve"> to ensure that</w:t>
      </w:r>
      <w:r w:rsidR="00A86F23" w:rsidRPr="008421F0">
        <w:rPr>
          <w:rFonts w:asciiTheme="minorHAnsi" w:hAnsiTheme="minorHAnsi" w:cstheme="minorHAnsi"/>
          <w:sz w:val="22"/>
          <w:szCs w:val="22"/>
        </w:rPr>
        <w:t xml:space="preserve"> CASC’s, charities and charity</w:t>
      </w:r>
      <w:r w:rsidR="001A51F0" w:rsidRPr="008421F0">
        <w:rPr>
          <w:rFonts w:asciiTheme="minorHAnsi" w:hAnsiTheme="minorHAnsi" w:cstheme="minorHAnsi"/>
          <w:sz w:val="22"/>
          <w:szCs w:val="22"/>
        </w:rPr>
        <w:t xml:space="preserve"> trustees are </w:t>
      </w:r>
      <w:r w:rsidR="003843F9" w:rsidRPr="008421F0">
        <w:rPr>
          <w:rFonts w:asciiTheme="minorHAnsi" w:hAnsiTheme="minorHAnsi" w:cstheme="minorHAnsi"/>
          <w:sz w:val="22"/>
          <w:szCs w:val="22"/>
        </w:rPr>
        <w:t xml:space="preserve">made aware of the risks </w:t>
      </w:r>
      <w:r w:rsidR="003A03A1" w:rsidRPr="008421F0">
        <w:rPr>
          <w:rFonts w:asciiTheme="minorHAnsi" w:hAnsiTheme="minorHAnsi" w:cstheme="minorHAnsi"/>
          <w:sz w:val="22"/>
          <w:szCs w:val="22"/>
        </w:rPr>
        <w:t>and</w:t>
      </w:r>
      <w:r w:rsidR="001B0DEE" w:rsidRPr="008421F0">
        <w:rPr>
          <w:rFonts w:asciiTheme="minorHAnsi" w:hAnsiTheme="minorHAnsi" w:cstheme="minorHAnsi"/>
          <w:sz w:val="22"/>
          <w:szCs w:val="22"/>
        </w:rPr>
        <w:t xml:space="preserve"> potential</w:t>
      </w:r>
      <w:r w:rsidR="003843F9" w:rsidRPr="008421F0">
        <w:rPr>
          <w:rFonts w:asciiTheme="minorHAnsi" w:hAnsiTheme="minorHAnsi" w:cstheme="minorHAnsi"/>
          <w:sz w:val="22"/>
          <w:szCs w:val="22"/>
        </w:rPr>
        <w:t xml:space="preserve"> personal liability</w:t>
      </w:r>
      <w:r w:rsidR="001B0DEE" w:rsidRPr="008421F0">
        <w:rPr>
          <w:rFonts w:asciiTheme="minorHAnsi" w:hAnsiTheme="minorHAnsi" w:cstheme="minorHAnsi"/>
          <w:sz w:val="22"/>
          <w:szCs w:val="22"/>
        </w:rPr>
        <w:t xml:space="preserve"> from abusive schemes. </w:t>
      </w:r>
    </w:p>
    <w:p w14:paraId="63F6BB8B" w14:textId="77777777" w:rsidR="003422F2" w:rsidRDefault="003422F2" w:rsidP="00847910">
      <w:pPr>
        <w:pStyle w:val="NoSpacing"/>
        <w:jc w:val="both"/>
        <w:rPr>
          <w:rFonts w:asciiTheme="minorHAnsi" w:hAnsiTheme="minorHAnsi" w:cstheme="minorHAnsi"/>
          <w:sz w:val="22"/>
          <w:szCs w:val="22"/>
          <w:highlight w:val="yellow"/>
        </w:rPr>
      </w:pPr>
    </w:p>
    <w:p w14:paraId="43A976BD" w14:textId="221888F5" w:rsidR="007A63C8" w:rsidRPr="00371958" w:rsidRDefault="007A63C8" w:rsidP="00063394">
      <w:pPr>
        <w:pStyle w:val="NoSpacing"/>
        <w:jc w:val="both"/>
        <w:rPr>
          <w:rFonts w:asciiTheme="minorHAnsi" w:hAnsiTheme="minorHAnsi" w:cstheme="minorHAnsi"/>
          <w:b/>
          <w:bCs/>
          <w:sz w:val="22"/>
          <w:szCs w:val="22"/>
        </w:rPr>
      </w:pPr>
      <w:r w:rsidRPr="00371958">
        <w:rPr>
          <w:rFonts w:asciiTheme="minorHAnsi" w:hAnsiTheme="minorHAnsi" w:cstheme="minorHAnsi"/>
          <w:b/>
          <w:bCs/>
          <w:sz w:val="22"/>
          <w:szCs w:val="22"/>
        </w:rPr>
        <w:t>Local authority discretion</w:t>
      </w:r>
      <w:r w:rsidR="00371958" w:rsidRPr="00371958">
        <w:rPr>
          <w:rFonts w:asciiTheme="minorHAnsi" w:hAnsiTheme="minorHAnsi" w:cstheme="minorHAnsi"/>
          <w:b/>
          <w:bCs/>
          <w:sz w:val="22"/>
          <w:szCs w:val="22"/>
        </w:rPr>
        <w:t xml:space="preserve"> to award ‘next in use’ exemption</w:t>
      </w:r>
    </w:p>
    <w:p w14:paraId="1C1DB9AE" w14:textId="4CA37BD0" w:rsidR="00421C8B" w:rsidRDefault="00063394" w:rsidP="007C3178">
      <w:pPr>
        <w:pStyle w:val="NoSpacing"/>
        <w:jc w:val="both"/>
        <w:rPr>
          <w:rFonts w:asciiTheme="minorHAnsi" w:hAnsiTheme="minorHAnsi"/>
          <w:b/>
          <w:bCs/>
          <w:sz w:val="28"/>
          <w:szCs w:val="28"/>
        </w:rPr>
      </w:pPr>
      <w:r w:rsidRPr="00D34FEE">
        <w:rPr>
          <w:rFonts w:asciiTheme="minorHAnsi" w:hAnsiTheme="minorHAnsi" w:cstheme="minorHAnsi"/>
          <w:sz w:val="22"/>
          <w:szCs w:val="22"/>
        </w:rPr>
        <w:t>We are uncomfortable with any proposal to replace a statutory scheme with a local, discretionary scheme. This risks inconsisten</w:t>
      </w:r>
      <w:r w:rsidR="00C40A08">
        <w:rPr>
          <w:rFonts w:asciiTheme="minorHAnsi" w:hAnsiTheme="minorHAnsi" w:cstheme="minorHAnsi"/>
          <w:sz w:val="22"/>
          <w:szCs w:val="22"/>
        </w:rPr>
        <w:t>cy</w:t>
      </w:r>
      <w:r w:rsidRPr="00D34FEE">
        <w:rPr>
          <w:rFonts w:asciiTheme="minorHAnsi" w:hAnsiTheme="minorHAnsi" w:cstheme="minorHAnsi"/>
          <w:sz w:val="22"/>
          <w:szCs w:val="22"/>
        </w:rPr>
        <w:t xml:space="preserve"> between local authorities. Empty Properties Business Rates relief</w:t>
      </w:r>
      <w:r w:rsidR="00D34FEE" w:rsidRPr="00D34FEE">
        <w:rPr>
          <w:rFonts w:asciiTheme="minorHAnsi" w:hAnsiTheme="minorHAnsi" w:cstheme="minorHAnsi"/>
          <w:sz w:val="22"/>
          <w:szCs w:val="22"/>
        </w:rPr>
        <w:t>, including relief arising from the ‘next in use’ exemption</w:t>
      </w:r>
      <w:r w:rsidRPr="00D34FEE">
        <w:rPr>
          <w:rFonts w:asciiTheme="minorHAnsi" w:hAnsiTheme="minorHAnsi" w:cstheme="minorHAnsi"/>
          <w:sz w:val="22"/>
          <w:szCs w:val="22"/>
        </w:rPr>
        <w:t xml:space="preserve"> should be applied consistently and nationally.</w:t>
      </w:r>
    </w:p>
    <w:p w14:paraId="4689553B" w14:textId="77777777" w:rsidR="00421C8B" w:rsidRDefault="00421C8B" w:rsidP="007C3178">
      <w:pPr>
        <w:pStyle w:val="NoSpacing"/>
        <w:jc w:val="both"/>
        <w:rPr>
          <w:rFonts w:asciiTheme="minorHAnsi" w:hAnsiTheme="minorHAnsi"/>
          <w:b/>
          <w:bCs/>
          <w:sz w:val="28"/>
          <w:szCs w:val="28"/>
        </w:rPr>
      </w:pPr>
    </w:p>
    <w:p w14:paraId="2057B31E" w14:textId="3B690248" w:rsidR="007C3178" w:rsidRPr="00421C8B" w:rsidRDefault="0055008C" w:rsidP="007C3178">
      <w:pPr>
        <w:pStyle w:val="NoSpacing"/>
        <w:jc w:val="both"/>
        <w:rPr>
          <w:rFonts w:asciiTheme="minorHAnsi" w:hAnsiTheme="minorHAnsi" w:cstheme="minorHAnsi"/>
          <w:sz w:val="22"/>
          <w:szCs w:val="22"/>
        </w:rPr>
      </w:pPr>
      <w:r w:rsidRPr="0055008C">
        <w:rPr>
          <w:rFonts w:asciiTheme="minorHAnsi" w:hAnsiTheme="minorHAnsi"/>
          <w:b/>
          <w:bCs/>
          <w:sz w:val="28"/>
          <w:szCs w:val="28"/>
        </w:rPr>
        <w:lastRenderedPageBreak/>
        <w:t>Wider business rates avoidance and evasion</w:t>
      </w:r>
    </w:p>
    <w:p w14:paraId="58F890D5" w14:textId="77777777" w:rsidR="0055008C" w:rsidRDefault="0055008C" w:rsidP="00231AFB">
      <w:pPr>
        <w:pStyle w:val="NoSpacing"/>
        <w:jc w:val="both"/>
        <w:rPr>
          <w:rFonts w:asciiTheme="minorHAnsi" w:hAnsiTheme="minorHAnsi" w:cstheme="minorHAnsi"/>
          <w:b/>
          <w:bCs/>
          <w:i/>
          <w:iCs/>
          <w:sz w:val="22"/>
          <w:szCs w:val="22"/>
        </w:rPr>
      </w:pPr>
    </w:p>
    <w:p w14:paraId="02BFC10C" w14:textId="7A02D028" w:rsidR="00EC1C0E" w:rsidRDefault="003E4AFD" w:rsidP="00231AFB">
      <w:pPr>
        <w:pStyle w:val="NoSpacing"/>
        <w:jc w:val="both"/>
        <w:rPr>
          <w:rFonts w:asciiTheme="minorHAnsi" w:hAnsiTheme="minorHAnsi" w:cstheme="minorHAnsi"/>
          <w:b/>
          <w:bCs/>
          <w:i/>
          <w:iCs/>
          <w:sz w:val="22"/>
          <w:szCs w:val="22"/>
        </w:rPr>
      </w:pPr>
      <w:r w:rsidRPr="00B858C2">
        <w:rPr>
          <w:rFonts w:asciiTheme="minorHAnsi" w:hAnsiTheme="minorHAnsi" w:cstheme="minorHAnsi"/>
          <w:b/>
          <w:bCs/>
          <w:i/>
          <w:iCs/>
          <w:sz w:val="22"/>
          <w:szCs w:val="22"/>
        </w:rPr>
        <w:t>Question</w:t>
      </w:r>
      <w:r w:rsidR="00AC3EE0">
        <w:rPr>
          <w:rFonts w:asciiTheme="minorHAnsi" w:hAnsiTheme="minorHAnsi" w:cstheme="minorHAnsi"/>
          <w:b/>
          <w:bCs/>
          <w:i/>
          <w:iCs/>
          <w:sz w:val="22"/>
          <w:szCs w:val="22"/>
        </w:rPr>
        <w:t>s</w:t>
      </w:r>
      <w:r w:rsidRPr="00B858C2">
        <w:rPr>
          <w:rFonts w:asciiTheme="minorHAnsi" w:hAnsiTheme="minorHAnsi" w:cstheme="minorHAnsi"/>
          <w:b/>
          <w:bCs/>
          <w:i/>
          <w:iCs/>
          <w:sz w:val="22"/>
          <w:szCs w:val="22"/>
        </w:rPr>
        <w:t xml:space="preserve"> 12</w:t>
      </w:r>
      <w:r w:rsidR="00AC3EE0">
        <w:rPr>
          <w:rFonts w:asciiTheme="minorHAnsi" w:hAnsiTheme="minorHAnsi" w:cstheme="minorHAnsi"/>
          <w:b/>
          <w:bCs/>
          <w:i/>
          <w:iCs/>
          <w:sz w:val="22"/>
          <w:szCs w:val="22"/>
        </w:rPr>
        <w:t xml:space="preserve"> to 17</w:t>
      </w:r>
      <w:r w:rsidRPr="00B858C2">
        <w:rPr>
          <w:rFonts w:asciiTheme="minorHAnsi" w:hAnsiTheme="minorHAnsi" w:cstheme="minorHAnsi"/>
          <w:b/>
          <w:bCs/>
          <w:i/>
          <w:iCs/>
          <w:sz w:val="22"/>
          <w:szCs w:val="22"/>
        </w:rPr>
        <w:t xml:space="preserve">: </w:t>
      </w:r>
    </w:p>
    <w:p w14:paraId="00BA8980" w14:textId="77777777" w:rsidR="00AC3EE0" w:rsidRPr="00080312" w:rsidRDefault="00AC3EE0" w:rsidP="00231AFB">
      <w:pPr>
        <w:pStyle w:val="NoSpacing"/>
        <w:jc w:val="both"/>
        <w:rPr>
          <w:rFonts w:asciiTheme="minorHAnsi" w:hAnsiTheme="minorHAnsi" w:cstheme="minorHAnsi"/>
          <w:b/>
          <w:bCs/>
          <w:sz w:val="22"/>
          <w:szCs w:val="22"/>
        </w:rPr>
      </w:pPr>
    </w:p>
    <w:p w14:paraId="5198556C" w14:textId="18DB1A82" w:rsidR="00EC1C0E" w:rsidRPr="00B858C2" w:rsidRDefault="00EC1C0E" w:rsidP="00231AFB">
      <w:pPr>
        <w:pStyle w:val="NoSpacing"/>
        <w:jc w:val="both"/>
        <w:rPr>
          <w:rFonts w:asciiTheme="minorHAnsi" w:hAnsiTheme="minorHAnsi" w:cstheme="minorHAnsi"/>
          <w:sz w:val="22"/>
          <w:szCs w:val="22"/>
        </w:rPr>
      </w:pPr>
      <w:r w:rsidRPr="00B858C2">
        <w:rPr>
          <w:rFonts w:asciiTheme="minorHAnsi" w:hAnsiTheme="minorHAnsi" w:cstheme="minorHAnsi"/>
          <w:sz w:val="22"/>
          <w:szCs w:val="22"/>
        </w:rPr>
        <w:t xml:space="preserve">We </w:t>
      </w:r>
      <w:r w:rsidR="00B858C2" w:rsidRPr="00B858C2">
        <w:rPr>
          <w:rFonts w:asciiTheme="minorHAnsi" w:hAnsiTheme="minorHAnsi" w:cstheme="minorHAnsi"/>
          <w:sz w:val="22"/>
          <w:szCs w:val="22"/>
        </w:rPr>
        <w:t xml:space="preserve">are </w:t>
      </w:r>
      <w:r w:rsidR="00080312">
        <w:rPr>
          <w:rFonts w:asciiTheme="minorHAnsi" w:hAnsiTheme="minorHAnsi" w:cstheme="minorHAnsi"/>
          <w:sz w:val="22"/>
          <w:szCs w:val="22"/>
        </w:rPr>
        <w:t>not in a position</w:t>
      </w:r>
      <w:r w:rsidR="00B858C2" w:rsidRPr="00B858C2">
        <w:rPr>
          <w:rFonts w:asciiTheme="minorHAnsi" w:hAnsiTheme="minorHAnsi" w:cstheme="minorHAnsi"/>
          <w:sz w:val="22"/>
          <w:szCs w:val="22"/>
        </w:rPr>
        <w:t xml:space="preserve"> to </w:t>
      </w:r>
      <w:r w:rsidR="00080312">
        <w:rPr>
          <w:rFonts w:asciiTheme="minorHAnsi" w:hAnsiTheme="minorHAnsi" w:cstheme="minorHAnsi"/>
          <w:sz w:val="22"/>
          <w:szCs w:val="22"/>
        </w:rPr>
        <w:t xml:space="preserve">provide any </w:t>
      </w:r>
      <w:r w:rsidR="00B858C2" w:rsidRPr="00B858C2">
        <w:rPr>
          <w:rFonts w:asciiTheme="minorHAnsi" w:hAnsiTheme="minorHAnsi" w:cstheme="minorHAnsi"/>
          <w:sz w:val="22"/>
          <w:szCs w:val="22"/>
        </w:rPr>
        <w:t xml:space="preserve">comment on </w:t>
      </w:r>
      <w:r w:rsidR="00080312">
        <w:rPr>
          <w:rFonts w:asciiTheme="minorHAnsi" w:hAnsiTheme="minorHAnsi" w:cstheme="minorHAnsi"/>
          <w:sz w:val="22"/>
          <w:szCs w:val="22"/>
        </w:rPr>
        <w:t>these questions</w:t>
      </w:r>
      <w:r w:rsidR="00B858C2" w:rsidRPr="00B858C2">
        <w:rPr>
          <w:rFonts w:asciiTheme="minorHAnsi" w:hAnsiTheme="minorHAnsi" w:cstheme="minorHAnsi"/>
          <w:sz w:val="22"/>
          <w:szCs w:val="22"/>
        </w:rPr>
        <w:t>.</w:t>
      </w:r>
    </w:p>
    <w:p w14:paraId="2C306A0F" w14:textId="77777777" w:rsidR="00B858C2" w:rsidRPr="00EC1C0E" w:rsidRDefault="00B858C2" w:rsidP="00231AFB">
      <w:pPr>
        <w:pStyle w:val="NoSpacing"/>
        <w:jc w:val="both"/>
        <w:rPr>
          <w:rFonts w:asciiTheme="minorHAnsi" w:hAnsiTheme="minorHAnsi" w:cstheme="minorHAnsi"/>
          <w:b/>
          <w:bCs/>
          <w:sz w:val="22"/>
          <w:szCs w:val="22"/>
          <w:highlight w:val="lightGray"/>
        </w:rPr>
      </w:pPr>
    </w:p>
    <w:p w14:paraId="47153BF1" w14:textId="5ADED9FC" w:rsidR="00EE75EB" w:rsidRDefault="00EE75EB" w:rsidP="00231AFB">
      <w:pPr>
        <w:pStyle w:val="NoSpacing"/>
        <w:jc w:val="both"/>
        <w:rPr>
          <w:rFonts w:asciiTheme="minorHAnsi" w:hAnsiTheme="minorHAnsi" w:cstheme="minorHAnsi"/>
          <w:b/>
          <w:bCs/>
          <w:i/>
          <w:iCs/>
          <w:sz w:val="22"/>
          <w:szCs w:val="22"/>
        </w:rPr>
      </w:pPr>
      <w:r w:rsidRPr="00FD4764">
        <w:rPr>
          <w:rFonts w:asciiTheme="minorHAnsi" w:hAnsiTheme="minorHAnsi" w:cstheme="minorHAnsi"/>
          <w:b/>
          <w:bCs/>
          <w:i/>
          <w:iCs/>
          <w:sz w:val="22"/>
          <w:szCs w:val="22"/>
        </w:rPr>
        <w:t>18. Will the new information that will be made available to billing authorities allow them to better combat business rates avoidance and evasion? What kind of compliance activity will it allow billing authorities to carry out?</w:t>
      </w:r>
    </w:p>
    <w:p w14:paraId="05ACA91B" w14:textId="7EA93B88" w:rsidR="00EE75EB" w:rsidRDefault="00EE75EB" w:rsidP="00231AFB">
      <w:pPr>
        <w:pStyle w:val="NoSpacing"/>
        <w:jc w:val="both"/>
        <w:rPr>
          <w:rFonts w:asciiTheme="minorHAnsi" w:hAnsiTheme="minorHAnsi" w:cstheme="minorHAnsi"/>
          <w:sz w:val="22"/>
          <w:szCs w:val="22"/>
        </w:rPr>
      </w:pPr>
    </w:p>
    <w:p w14:paraId="0E61A818" w14:textId="47BE9735" w:rsidR="00441A37" w:rsidRDefault="00916B1C"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We do not feel able to comment qualitatively </w:t>
      </w:r>
      <w:r w:rsidR="0086402C">
        <w:rPr>
          <w:rFonts w:asciiTheme="minorHAnsi" w:hAnsiTheme="minorHAnsi" w:cstheme="minorHAnsi"/>
          <w:sz w:val="22"/>
          <w:szCs w:val="22"/>
        </w:rPr>
        <w:t xml:space="preserve">on this question. However, our response to Question </w:t>
      </w:r>
      <w:r w:rsidR="003E1000">
        <w:rPr>
          <w:rFonts w:asciiTheme="minorHAnsi" w:hAnsiTheme="minorHAnsi" w:cstheme="minorHAnsi"/>
          <w:sz w:val="22"/>
          <w:szCs w:val="22"/>
        </w:rPr>
        <w:t>11</w:t>
      </w:r>
      <w:r w:rsidR="006E1F53">
        <w:rPr>
          <w:rFonts w:asciiTheme="minorHAnsi" w:hAnsiTheme="minorHAnsi" w:cstheme="minorHAnsi"/>
          <w:sz w:val="22"/>
          <w:szCs w:val="22"/>
        </w:rPr>
        <w:t xml:space="preserve"> is suggesting that an </w:t>
      </w:r>
      <w:r w:rsidR="006E1F53" w:rsidRPr="00B309F3">
        <w:rPr>
          <w:rFonts w:asciiTheme="minorHAnsi" w:hAnsiTheme="minorHAnsi" w:cstheme="minorHAnsi"/>
          <w:sz w:val="22"/>
          <w:szCs w:val="22"/>
        </w:rPr>
        <w:t xml:space="preserve">amendment </w:t>
      </w:r>
      <w:r w:rsidR="006E1F53">
        <w:rPr>
          <w:rFonts w:asciiTheme="minorHAnsi" w:hAnsiTheme="minorHAnsi" w:cstheme="minorHAnsi"/>
          <w:sz w:val="22"/>
          <w:szCs w:val="22"/>
        </w:rPr>
        <w:t xml:space="preserve">be made </w:t>
      </w:r>
      <w:r w:rsidR="006E1F53" w:rsidRPr="00B309F3">
        <w:rPr>
          <w:rFonts w:asciiTheme="minorHAnsi" w:hAnsiTheme="minorHAnsi" w:cstheme="minorHAnsi"/>
          <w:sz w:val="22"/>
          <w:szCs w:val="22"/>
        </w:rPr>
        <w:t>to the ‘notifiable information’ requirements set out in Non</w:t>
      </w:r>
      <w:r w:rsidR="0037706D">
        <w:rPr>
          <w:rFonts w:asciiTheme="minorHAnsi" w:hAnsiTheme="minorHAnsi" w:cstheme="minorHAnsi"/>
          <w:sz w:val="22"/>
          <w:szCs w:val="22"/>
        </w:rPr>
        <w:t>-</w:t>
      </w:r>
      <w:r w:rsidR="006E1F53" w:rsidRPr="00B309F3">
        <w:rPr>
          <w:rFonts w:asciiTheme="minorHAnsi" w:hAnsiTheme="minorHAnsi" w:cstheme="minorHAnsi"/>
          <w:sz w:val="22"/>
          <w:szCs w:val="22"/>
        </w:rPr>
        <w:t>Domestic Rating Bill</w:t>
      </w:r>
      <w:r w:rsidR="006E1F53">
        <w:rPr>
          <w:rFonts w:asciiTheme="minorHAnsi" w:hAnsiTheme="minorHAnsi" w:cstheme="minorHAnsi"/>
          <w:sz w:val="22"/>
          <w:szCs w:val="22"/>
        </w:rPr>
        <w:t xml:space="preserve"> 2023</w:t>
      </w:r>
      <w:r w:rsidR="005827A7">
        <w:rPr>
          <w:rFonts w:asciiTheme="minorHAnsi" w:hAnsiTheme="minorHAnsi" w:cstheme="minorHAnsi"/>
          <w:sz w:val="22"/>
          <w:szCs w:val="22"/>
        </w:rPr>
        <w:t>, to enable billing authorities</w:t>
      </w:r>
      <w:r w:rsidR="00727AA1">
        <w:rPr>
          <w:rFonts w:asciiTheme="minorHAnsi" w:hAnsiTheme="minorHAnsi" w:cstheme="minorHAnsi"/>
          <w:sz w:val="22"/>
          <w:szCs w:val="22"/>
        </w:rPr>
        <w:t xml:space="preserve"> (via the </w:t>
      </w:r>
      <w:r w:rsidR="00D873CB">
        <w:rPr>
          <w:rFonts w:asciiTheme="minorHAnsi" w:hAnsiTheme="minorHAnsi" w:cstheme="minorHAnsi"/>
          <w:sz w:val="22"/>
          <w:szCs w:val="22"/>
        </w:rPr>
        <w:t>VOA</w:t>
      </w:r>
      <w:r w:rsidR="004A3E88">
        <w:rPr>
          <w:rFonts w:asciiTheme="minorHAnsi" w:hAnsiTheme="minorHAnsi" w:cstheme="minorHAnsi"/>
          <w:sz w:val="22"/>
          <w:szCs w:val="22"/>
        </w:rPr>
        <w:t xml:space="preserve"> NDR reforms) to </w:t>
      </w:r>
      <w:r w:rsidR="0037706D">
        <w:rPr>
          <w:rFonts w:asciiTheme="minorHAnsi" w:hAnsiTheme="minorHAnsi" w:cstheme="minorHAnsi"/>
          <w:sz w:val="22"/>
          <w:szCs w:val="22"/>
        </w:rPr>
        <w:t>police</w:t>
      </w:r>
      <w:r w:rsidR="00CF18F7">
        <w:rPr>
          <w:rFonts w:asciiTheme="minorHAnsi" w:hAnsiTheme="minorHAnsi" w:cstheme="minorHAnsi"/>
          <w:sz w:val="22"/>
          <w:szCs w:val="22"/>
        </w:rPr>
        <w:t xml:space="preserve"> compliance with </w:t>
      </w:r>
      <w:r w:rsidR="0037706D">
        <w:rPr>
          <w:rFonts w:asciiTheme="minorHAnsi" w:hAnsiTheme="minorHAnsi" w:cstheme="minorHAnsi"/>
          <w:sz w:val="22"/>
          <w:szCs w:val="22"/>
        </w:rPr>
        <w:t xml:space="preserve">the policy intentions behind the </w:t>
      </w:r>
      <w:r w:rsidR="00994FDB">
        <w:rPr>
          <w:rFonts w:asciiTheme="minorHAnsi" w:hAnsiTheme="minorHAnsi" w:cstheme="minorHAnsi"/>
          <w:sz w:val="22"/>
          <w:szCs w:val="22"/>
        </w:rPr>
        <w:t>charity reliefs for unoccupied property.</w:t>
      </w:r>
    </w:p>
    <w:p w14:paraId="191EFB44" w14:textId="77777777" w:rsidR="00441A37" w:rsidRDefault="00441A37" w:rsidP="00231AFB">
      <w:pPr>
        <w:pStyle w:val="NoSpacing"/>
        <w:jc w:val="both"/>
        <w:rPr>
          <w:rFonts w:asciiTheme="minorHAnsi" w:hAnsiTheme="minorHAnsi" w:cstheme="minorHAnsi"/>
          <w:sz w:val="22"/>
          <w:szCs w:val="22"/>
        </w:rPr>
      </w:pPr>
    </w:p>
    <w:p w14:paraId="268E7E7A" w14:textId="77777777" w:rsidR="00441A37" w:rsidRDefault="00EE75EB" w:rsidP="00231AFB">
      <w:pPr>
        <w:pStyle w:val="NoSpacing"/>
        <w:jc w:val="both"/>
        <w:rPr>
          <w:rFonts w:asciiTheme="minorHAnsi" w:hAnsiTheme="minorHAnsi" w:cstheme="minorHAnsi"/>
          <w:b/>
          <w:bCs/>
          <w:i/>
          <w:iCs/>
          <w:sz w:val="22"/>
          <w:szCs w:val="22"/>
        </w:rPr>
      </w:pPr>
      <w:r w:rsidRPr="00111EBA">
        <w:rPr>
          <w:rFonts w:asciiTheme="minorHAnsi" w:hAnsiTheme="minorHAnsi" w:cstheme="minorHAnsi"/>
          <w:b/>
          <w:bCs/>
          <w:i/>
          <w:iCs/>
          <w:sz w:val="22"/>
          <w:szCs w:val="22"/>
        </w:rPr>
        <w:t>19. Do you think there is any other information held by HMRC or the VOA which would be useful for billing authorities to have to help them to combat avoidance and evasion?</w:t>
      </w:r>
    </w:p>
    <w:p w14:paraId="0D587576" w14:textId="77777777" w:rsidR="00441A37" w:rsidRDefault="00441A37" w:rsidP="00231AFB">
      <w:pPr>
        <w:pStyle w:val="NoSpacing"/>
        <w:jc w:val="both"/>
        <w:rPr>
          <w:rFonts w:asciiTheme="minorHAnsi" w:hAnsiTheme="minorHAnsi" w:cstheme="minorHAnsi"/>
          <w:sz w:val="22"/>
          <w:szCs w:val="22"/>
        </w:rPr>
      </w:pPr>
    </w:p>
    <w:p w14:paraId="5DEEE8DD" w14:textId="1DF73DCC" w:rsidR="007106D7" w:rsidRPr="00441A37" w:rsidRDefault="007106D7" w:rsidP="00231AFB">
      <w:pPr>
        <w:pStyle w:val="NoSpacing"/>
        <w:jc w:val="both"/>
        <w:rPr>
          <w:rFonts w:asciiTheme="minorHAnsi" w:hAnsiTheme="minorHAnsi" w:cstheme="minorHAnsi"/>
          <w:sz w:val="22"/>
          <w:szCs w:val="22"/>
        </w:rPr>
      </w:pPr>
      <w:r>
        <w:rPr>
          <w:rFonts w:asciiTheme="minorHAnsi" w:hAnsiTheme="minorHAnsi" w:cstheme="minorHAnsi"/>
          <w:sz w:val="22"/>
          <w:szCs w:val="22"/>
        </w:rPr>
        <w:t xml:space="preserve">Please see our responses to Questions </w:t>
      </w:r>
      <w:r w:rsidR="00431A2E">
        <w:rPr>
          <w:rFonts w:asciiTheme="minorHAnsi" w:hAnsiTheme="minorHAnsi" w:cstheme="minorHAnsi"/>
          <w:sz w:val="22"/>
          <w:szCs w:val="22"/>
        </w:rPr>
        <w:t>11</w:t>
      </w:r>
      <w:r>
        <w:rPr>
          <w:rFonts w:asciiTheme="minorHAnsi" w:hAnsiTheme="minorHAnsi" w:cstheme="minorHAnsi"/>
          <w:sz w:val="22"/>
          <w:szCs w:val="22"/>
        </w:rPr>
        <w:t xml:space="preserve"> and </w:t>
      </w:r>
      <w:r w:rsidR="00111EBA">
        <w:rPr>
          <w:rFonts w:asciiTheme="minorHAnsi" w:hAnsiTheme="minorHAnsi" w:cstheme="minorHAnsi"/>
          <w:sz w:val="22"/>
          <w:szCs w:val="22"/>
        </w:rPr>
        <w:t>18.</w:t>
      </w:r>
    </w:p>
    <w:p w14:paraId="0B875884" w14:textId="77777777" w:rsidR="00441A37" w:rsidRPr="00441A37" w:rsidRDefault="00441A37" w:rsidP="00231AFB">
      <w:pPr>
        <w:pStyle w:val="NoSpacing"/>
        <w:jc w:val="both"/>
        <w:rPr>
          <w:rFonts w:asciiTheme="minorHAnsi" w:hAnsiTheme="minorHAnsi" w:cstheme="minorHAnsi"/>
          <w:sz w:val="22"/>
          <w:szCs w:val="22"/>
        </w:rPr>
      </w:pPr>
    </w:p>
    <w:p w14:paraId="7A69723E" w14:textId="60BEE490" w:rsidR="00B858C2" w:rsidRPr="00485C6C" w:rsidRDefault="00EE75EB" w:rsidP="00231AFB">
      <w:pPr>
        <w:pStyle w:val="NoSpacing"/>
        <w:jc w:val="both"/>
        <w:rPr>
          <w:rFonts w:asciiTheme="minorHAnsi" w:hAnsiTheme="minorHAnsi" w:cstheme="minorHAnsi"/>
          <w:b/>
          <w:bCs/>
          <w:i/>
          <w:iCs/>
          <w:sz w:val="22"/>
          <w:szCs w:val="22"/>
        </w:rPr>
      </w:pPr>
      <w:r w:rsidRPr="00485C6C">
        <w:rPr>
          <w:rFonts w:asciiTheme="minorHAnsi" w:hAnsiTheme="minorHAnsi" w:cstheme="minorHAnsi"/>
          <w:b/>
          <w:bCs/>
          <w:i/>
          <w:iCs/>
          <w:sz w:val="22"/>
          <w:szCs w:val="22"/>
        </w:rPr>
        <w:t>20.Do you have specific views on how we can best ensure effective information sharing between billing authorities and the VOA/HMRC, once DBR and the VOA duty are in place?</w:t>
      </w:r>
    </w:p>
    <w:p w14:paraId="401D7330" w14:textId="77777777" w:rsidR="00316C75" w:rsidRPr="00485C6C" w:rsidRDefault="00316C75" w:rsidP="00231AFB">
      <w:pPr>
        <w:pStyle w:val="NoSpacing"/>
        <w:jc w:val="both"/>
        <w:rPr>
          <w:rFonts w:asciiTheme="minorHAnsi" w:hAnsiTheme="minorHAnsi" w:cstheme="minorHAnsi"/>
          <w:sz w:val="22"/>
          <w:szCs w:val="22"/>
        </w:rPr>
      </w:pPr>
    </w:p>
    <w:p w14:paraId="54A0EFCC" w14:textId="74F2055B" w:rsidR="00E35D42" w:rsidRPr="00485C6C" w:rsidRDefault="0021136E" w:rsidP="00231AFB">
      <w:pPr>
        <w:pStyle w:val="NoSpacing"/>
        <w:jc w:val="both"/>
        <w:rPr>
          <w:rFonts w:asciiTheme="minorHAnsi" w:hAnsiTheme="minorHAnsi" w:cstheme="minorHAnsi"/>
          <w:sz w:val="22"/>
          <w:szCs w:val="22"/>
        </w:rPr>
      </w:pPr>
      <w:r w:rsidRPr="00485C6C">
        <w:rPr>
          <w:rFonts w:asciiTheme="minorHAnsi" w:hAnsiTheme="minorHAnsi" w:cstheme="minorHAnsi"/>
          <w:sz w:val="22"/>
          <w:szCs w:val="22"/>
        </w:rPr>
        <w:t xml:space="preserve">We are not in a position to comment with authority. However, </w:t>
      </w:r>
      <w:r w:rsidR="00485C6C" w:rsidRPr="00485C6C">
        <w:rPr>
          <w:rFonts w:asciiTheme="minorHAnsi" w:hAnsiTheme="minorHAnsi" w:cstheme="minorHAnsi"/>
          <w:sz w:val="22"/>
          <w:szCs w:val="22"/>
        </w:rPr>
        <w:t>w</w:t>
      </w:r>
      <w:r w:rsidR="00E35D42" w:rsidRPr="00485C6C">
        <w:rPr>
          <w:rFonts w:asciiTheme="minorHAnsi" w:hAnsiTheme="minorHAnsi" w:cstheme="minorHAnsi"/>
          <w:sz w:val="22"/>
          <w:szCs w:val="22"/>
        </w:rPr>
        <w:t>e assume that relevant information will be held, securely and confidentially, on a shared platform</w:t>
      </w:r>
      <w:r w:rsidR="00CF0BDD" w:rsidRPr="00485C6C">
        <w:rPr>
          <w:rFonts w:asciiTheme="minorHAnsi" w:hAnsiTheme="minorHAnsi" w:cstheme="minorHAnsi"/>
          <w:sz w:val="22"/>
          <w:szCs w:val="22"/>
        </w:rPr>
        <w:t xml:space="preserve"> and, by exception, </w:t>
      </w:r>
      <w:r w:rsidR="007C5A30" w:rsidRPr="00485C6C">
        <w:rPr>
          <w:rFonts w:asciiTheme="minorHAnsi" w:hAnsiTheme="minorHAnsi" w:cstheme="minorHAnsi"/>
          <w:sz w:val="22"/>
          <w:szCs w:val="22"/>
        </w:rPr>
        <w:t xml:space="preserve">urgent intelligence </w:t>
      </w:r>
      <w:r w:rsidRPr="00485C6C">
        <w:rPr>
          <w:rFonts w:asciiTheme="minorHAnsi" w:hAnsiTheme="minorHAnsi" w:cstheme="minorHAnsi"/>
          <w:sz w:val="22"/>
          <w:szCs w:val="22"/>
        </w:rPr>
        <w:t>will be</w:t>
      </w:r>
      <w:r w:rsidR="007C5A30" w:rsidRPr="00485C6C">
        <w:rPr>
          <w:rFonts w:asciiTheme="minorHAnsi" w:hAnsiTheme="minorHAnsi" w:cstheme="minorHAnsi"/>
          <w:sz w:val="22"/>
          <w:szCs w:val="22"/>
        </w:rPr>
        <w:t xml:space="preserve"> specifically shared</w:t>
      </w:r>
      <w:r w:rsidR="00A608AB" w:rsidRPr="00485C6C">
        <w:rPr>
          <w:rFonts w:asciiTheme="minorHAnsi" w:hAnsiTheme="minorHAnsi" w:cstheme="minorHAnsi"/>
          <w:sz w:val="22"/>
          <w:szCs w:val="22"/>
        </w:rPr>
        <w:t>.</w:t>
      </w:r>
    </w:p>
    <w:p w14:paraId="02E39CB5" w14:textId="77777777" w:rsidR="00E35D42" w:rsidRDefault="00E35D42" w:rsidP="00231AFB">
      <w:pPr>
        <w:pStyle w:val="NoSpacing"/>
        <w:jc w:val="both"/>
        <w:rPr>
          <w:rFonts w:asciiTheme="minorHAnsi" w:hAnsiTheme="minorHAnsi" w:cstheme="minorHAnsi"/>
          <w:sz w:val="22"/>
          <w:szCs w:val="22"/>
          <w:highlight w:val="lightGray"/>
        </w:rPr>
      </w:pPr>
    </w:p>
    <w:p w14:paraId="4662A8FB" w14:textId="697ACE8D" w:rsidR="0023058C" w:rsidRPr="001E5711" w:rsidRDefault="001E5711" w:rsidP="00231AFB">
      <w:pPr>
        <w:pStyle w:val="NoSpacing"/>
        <w:jc w:val="both"/>
        <w:rPr>
          <w:rFonts w:asciiTheme="minorHAnsi" w:hAnsiTheme="minorHAnsi"/>
          <w:b/>
          <w:bCs/>
          <w:sz w:val="28"/>
          <w:szCs w:val="28"/>
        </w:rPr>
      </w:pPr>
      <w:r w:rsidRPr="001E5711">
        <w:rPr>
          <w:rFonts w:asciiTheme="minorHAnsi" w:hAnsiTheme="minorHAnsi"/>
          <w:b/>
          <w:bCs/>
          <w:sz w:val="28"/>
          <w:szCs w:val="28"/>
        </w:rPr>
        <w:t>“Rogue” agents</w:t>
      </w:r>
    </w:p>
    <w:p w14:paraId="6402DD8B" w14:textId="77777777" w:rsidR="001E5711" w:rsidRDefault="001E5711" w:rsidP="0023058C">
      <w:pPr>
        <w:pStyle w:val="NoSpacing"/>
        <w:jc w:val="both"/>
        <w:rPr>
          <w:rFonts w:asciiTheme="minorHAnsi" w:hAnsiTheme="minorHAnsi" w:cstheme="minorHAnsi"/>
          <w:b/>
          <w:bCs/>
          <w:i/>
          <w:iCs/>
          <w:sz w:val="22"/>
          <w:szCs w:val="22"/>
        </w:rPr>
      </w:pPr>
    </w:p>
    <w:p w14:paraId="7DB0A073" w14:textId="77A0845D" w:rsidR="0023058C" w:rsidRDefault="0023058C" w:rsidP="0023058C">
      <w:pPr>
        <w:pStyle w:val="NoSpacing"/>
        <w:jc w:val="both"/>
        <w:rPr>
          <w:rFonts w:asciiTheme="minorHAnsi" w:hAnsiTheme="minorHAnsi" w:cstheme="minorHAnsi"/>
          <w:b/>
          <w:bCs/>
          <w:i/>
          <w:iCs/>
          <w:sz w:val="22"/>
          <w:szCs w:val="22"/>
        </w:rPr>
      </w:pPr>
      <w:r w:rsidRPr="00B858C2">
        <w:rPr>
          <w:rFonts w:asciiTheme="minorHAnsi" w:hAnsiTheme="minorHAnsi" w:cstheme="minorHAnsi"/>
          <w:b/>
          <w:bCs/>
          <w:i/>
          <w:iCs/>
          <w:sz w:val="22"/>
          <w:szCs w:val="22"/>
        </w:rPr>
        <w:t>Question</w:t>
      </w:r>
      <w:r>
        <w:rPr>
          <w:rFonts w:asciiTheme="minorHAnsi" w:hAnsiTheme="minorHAnsi" w:cstheme="minorHAnsi"/>
          <w:b/>
          <w:bCs/>
          <w:i/>
          <w:iCs/>
          <w:sz w:val="22"/>
          <w:szCs w:val="22"/>
        </w:rPr>
        <w:t>s</w:t>
      </w:r>
      <w:r w:rsidRPr="00B858C2">
        <w:rPr>
          <w:rFonts w:asciiTheme="minorHAnsi" w:hAnsiTheme="minorHAnsi" w:cstheme="minorHAnsi"/>
          <w:b/>
          <w:bCs/>
          <w:i/>
          <w:iCs/>
          <w:sz w:val="22"/>
          <w:szCs w:val="22"/>
        </w:rPr>
        <w:t xml:space="preserve"> </w:t>
      </w:r>
      <w:r>
        <w:rPr>
          <w:rFonts w:asciiTheme="minorHAnsi" w:hAnsiTheme="minorHAnsi" w:cstheme="minorHAnsi"/>
          <w:b/>
          <w:bCs/>
          <w:i/>
          <w:iCs/>
          <w:sz w:val="22"/>
          <w:szCs w:val="22"/>
        </w:rPr>
        <w:t>21 to 23</w:t>
      </w:r>
      <w:r w:rsidRPr="00B858C2">
        <w:rPr>
          <w:rFonts w:asciiTheme="minorHAnsi" w:hAnsiTheme="minorHAnsi" w:cstheme="minorHAnsi"/>
          <w:b/>
          <w:bCs/>
          <w:i/>
          <w:iCs/>
          <w:sz w:val="22"/>
          <w:szCs w:val="22"/>
        </w:rPr>
        <w:t xml:space="preserve">: </w:t>
      </w:r>
    </w:p>
    <w:p w14:paraId="7C0867AA" w14:textId="77777777" w:rsidR="0023058C" w:rsidRPr="00080312" w:rsidRDefault="0023058C" w:rsidP="0023058C">
      <w:pPr>
        <w:pStyle w:val="NoSpacing"/>
        <w:jc w:val="both"/>
        <w:rPr>
          <w:rFonts w:asciiTheme="minorHAnsi" w:hAnsiTheme="minorHAnsi" w:cstheme="minorHAnsi"/>
          <w:b/>
          <w:bCs/>
          <w:sz w:val="22"/>
          <w:szCs w:val="22"/>
        </w:rPr>
      </w:pPr>
    </w:p>
    <w:p w14:paraId="697DE9C1" w14:textId="77777777" w:rsidR="0023058C" w:rsidRPr="00B858C2" w:rsidRDefault="0023058C" w:rsidP="0023058C">
      <w:pPr>
        <w:pStyle w:val="NoSpacing"/>
        <w:jc w:val="both"/>
        <w:rPr>
          <w:rFonts w:asciiTheme="minorHAnsi" w:hAnsiTheme="minorHAnsi" w:cstheme="minorHAnsi"/>
          <w:sz w:val="22"/>
          <w:szCs w:val="22"/>
        </w:rPr>
      </w:pPr>
      <w:r w:rsidRPr="00B858C2">
        <w:rPr>
          <w:rFonts w:asciiTheme="minorHAnsi" w:hAnsiTheme="minorHAnsi" w:cstheme="minorHAnsi"/>
          <w:sz w:val="22"/>
          <w:szCs w:val="22"/>
        </w:rPr>
        <w:t xml:space="preserve">We are </w:t>
      </w:r>
      <w:r>
        <w:rPr>
          <w:rFonts w:asciiTheme="minorHAnsi" w:hAnsiTheme="minorHAnsi" w:cstheme="minorHAnsi"/>
          <w:sz w:val="22"/>
          <w:szCs w:val="22"/>
        </w:rPr>
        <w:t>not in a position</w:t>
      </w:r>
      <w:r w:rsidRPr="00B858C2">
        <w:rPr>
          <w:rFonts w:asciiTheme="minorHAnsi" w:hAnsiTheme="minorHAnsi" w:cstheme="minorHAnsi"/>
          <w:sz w:val="22"/>
          <w:szCs w:val="22"/>
        </w:rPr>
        <w:t xml:space="preserve"> to </w:t>
      </w:r>
      <w:r>
        <w:rPr>
          <w:rFonts w:asciiTheme="minorHAnsi" w:hAnsiTheme="minorHAnsi" w:cstheme="minorHAnsi"/>
          <w:sz w:val="22"/>
          <w:szCs w:val="22"/>
        </w:rPr>
        <w:t xml:space="preserve">provide any </w:t>
      </w:r>
      <w:r w:rsidRPr="00B858C2">
        <w:rPr>
          <w:rFonts w:asciiTheme="minorHAnsi" w:hAnsiTheme="minorHAnsi" w:cstheme="minorHAnsi"/>
          <w:sz w:val="22"/>
          <w:szCs w:val="22"/>
        </w:rPr>
        <w:t xml:space="preserve">comment on </w:t>
      </w:r>
      <w:r>
        <w:rPr>
          <w:rFonts w:asciiTheme="minorHAnsi" w:hAnsiTheme="minorHAnsi" w:cstheme="minorHAnsi"/>
          <w:sz w:val="22"/>
          <w:szCs w:val="22"/>
        </w:rPr>
        <w:t>these questions</w:t>
      </w:r>
      <w:r w:rsidRPr="00B858C2">
        <w:rPr>
          <w:rFonts w:asciiTheme="minorHAnsi" w:hAnsiTheme="minorHAnsi" w:cstheme="minorHAnsi"/>
          <w:sz w:val="22"/>
          <w:szCs w:val="22"/>
        </w:rPr>
        <w:t>.</w:t>
      </w:r>
    </w:p>
    <w:p w14:paraId="68C4DACB" w14:textId="77777777" w:rsidR="0023058C" w:rsidRDefault="0023058C" w:rsidP="00231AFB">
      <w:pPr>
        <w:pStyle w:val="NoSpacing"/>
        <w:jc w:val="both"/>
        <w:rPr>
          <w:rFonts w:asciiTheme="minorHAnsi" w:hAnsiTheme="minorHAnsi" w:cstheme="minorHAnsi"/>
          <w:sz w:val="22"/>
          <w:szCs w:val="22"/>
          <w:highlight w:val="lightGray"/>
        </w:rPr>
      </w:pPr>
    </w:p>
    <w:p w14:paraId="269A04A3" w14:textId="77777777" w:rsidR="0023058C" w:rsidRPr="00472D41" w:rsidRDefault="0023058C" w:rsidP="00231AFB">
      <w:pPr>
        <w:pStyle w:val="NoSpacing"/>
        <w:jc w:val="both"/>
        <w:rPr>
          <w:rFonts w:asciiTheme="minorHAnsi" w:hAnsiTheme="minorHAnsi" w:cstheme="minorHAnsi"/>
          <w:sz w:val="22"/>
          <w:szCs w:val="22"/>
          <w:highlight w:val="lightGray"/>
        </w:rPr>
      </w:pPr>
    </w:p>
    <w:p w14:paraId="49FFFAB0" w14:textId="6837C574" w:rsidR="00372695" w:rsidRDefault="007D3B34" w:rsidP="00CF13A7">
      <w:pPr>
        <w:pStyle w:val="NoSpacing"/>
        <w:numPr>
          <w:ilvl w:val="0"/>
          <w:numId w:val="7"/>
        </w:numPr>
        <w:jc w:val="both"/>
        <w:rPr>
          <w:rFonts w:asciiTheme="minorHAnsi" w:hAnsiTheme="minorHAnsi" w:cstheme="minorHAnsi"/>
          <w:sz w:val="22"/>
          <w:szCs w:val="22"/>
        </w:rPr>
      </w:pPr>
      <w:r w:rsidRPr="00485C6C">
        <w:rPr>
          <w:rFonts w:asciiTheme="minorHAnsi" w:hAnsiTheme="minorHAnsi" w:cstheme="minorHAnsi"/>
          <w:sz w:val="22"/>
          <w:szCs w:val="22"/>
        </w:rPr>
        <w:t xml:space="preserve">We look forward to </w:t>
      </w:r>
      <w:r w:rsidR="00485C6C" w:rsidRPr="00485C6C">
        <w:rPr>
          <w:rFonts w:asciiTheme="minorHAnsi" w:hAnsiTheme="minorHAnsi" w:cstheme="minorHAnsi"/>
          <w:sz w:val="22"/>
          <w:szCs w:val="22"/>
        </w:rPr>
        <w:t>further</w:t>
      </w:r>
      <w:r w:rsidRPr="00485C6C">
        <w:rPr>
          <w:rFonts w:asciiTheme="minorHAnsi" w:hAnsiTheme="minorHAnsi" w:cstheme="minorHAnsi"/>
          <w:sz w:val="22"/>
          <w:szCs w:val="22"/>
        </w:rPr>
        <w:t xml:space="preserve"> discussions with officials</w:t>
      </w:r>
      <w:r w:rsidR="00485C6C" w:rsidRPr="00485C6C">
        <w:rPr>
          <w:rFonts w:asciiTheme="minorHAnsi" w:hAnsiTheme="minorHAnsi" w:cstheme="minorHAnsi"/>
          <w:sz w:val="22"/>
          <w:szCs w:val="22"/>
        </w:rPr>
        <w:t>, as appropriate,</w:t>
      </w:r>
      <w:r w:rsidRPr="00485C6C">
        <w:rPr>
          <w:rFonts w:asciiTheme="minorHAnsi" w:hAnsiTheme="minorHAnsi" w:cstheme="minorHAnsi"/>
          <w:sz w:val="22"/>
          <w:szCs w:val="22"/>
        </w:rPr>
        <w:t xml:space="preserve"> on the matters covered by</w:t>
      </w:r>
      <w:r w:rsidR="00485C6C" w:rsidRPr="00485C6C">
        <w:rPr>
          <w:rFonts w:asciiTheme="minorHAnsi" w:hAnsiTheme="minorHAnsi" w:cstheme="minorHAnsi"/>
          <w:sz w:val="22"/>
          <w:szCs w:val="22"/>
        </w:rPr>
        <w:t xml:space="preserve"> our response</w:t>
      </w:r>
      <w:r w:rsidRPr="00485C6C">
        <w:rPr>
          <w:rFonts w:asciiTheme="minorHAnsi" w:hAnsiTheme="minorHAnsi" w:cstheme="minorHAnsi"/>
          <w:sz w:val="22"/>
          <w:szCs w:val="22"/>
        </w:rPr>
        <w:t>.</w:t>
      </w:r>
    </w:p>
    <w:p w14:paraId="29F3EF42" w14:textId="77777777" w:rsidR="00DC41E7" w:rsidRPr="00485C6C" w:rsidRDefault="00DC41E7" w:rsidP="00B62DA1">
      <w:pPr>
        <w:pStyle w:val="NoSpacing"/>
        <w:jc w:val="both"/>
        <w:rPr>
          <w:rFonts w:asciiTheme="minorHAnsi" w:hAnsiTheme="minorHAnsi" w:cstheme="minorHAnsi"/>
          <w:sz w:val="22"/>
          <w:szCs w:val="22"/>
        </w:rPr>
      </w:pPr>
    </w:p>
    <w:p w14:paraId="59B4A688" w14:textId="14E8E2F8" w:rsidR="00372695" w:rsidRDefault="00DC41E7" w:rsidP="00B62DA1">
      <w:pPr>
        <w:pStyle w:val="NoSpacing"/>
        <w:jc w:val="both"/>
        <w:rPr>
          <w:rFonts w:asciiTheme="minorHAnsi" w:hAnsiTheme="minorHAnsi" w:cstheme="minorHAnsi"/>
          <w:sz w:val="22"/>
          <w:szCs w:val="22"/>
        </w:rPr>
      </w:pPr>
      <w:r w:rsidRPr="00485C6C">
        <w:rPr>
          <w:noProof/>
        </w:rPr>
        <w:drawing>
          <wp:inline distT="0" distB="0" distL="0" distR="0" wp14:anchorId="4557F399" wp14:editId="6FFD041B">
            <wp:extent cx="1723107" cy="524510"/>
            <wp:effectExtent l="0" t="0" r="0" b="8890"/>
            <wp:docPr id="1267109514" name="Picture 3" descr="A close-up of a handwritte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109514" name="Picture 3" descr="A close-up of a handwritten word&#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36120" cy="528471"/>
                    </a:xfrm>
                    <a:prstGeom prst="rect">
                      <a:avLst/>
                    </a:prstGeom>
                    <a:noFill/>
                    <a:ln>
                      <a:noFill/>
                    </a:ln>
                  </pic:spPr>
                </pic:pic>
              </a:graphicData>
            </a:graphic>
          </wp:inline>
        </w:drawing>
      </w:r>
    </w:p>
    <w:p w14:paraId="541461C9" w14:textId="77777777" w:rsidR="0043526F" w:rsidRPr="00485C6C" w:rsidRDefault="0043526F" w:rsidP="00B62DA1">
      <w:pPr>
        <w:pStyle w:val="NoSpacing"/>
        <w:jc w:val="both"/>
        <w:rPr>
          <w:rFonts w:asciiTheme="minorHAnsi" w:hAnsiTheme="minorHAnsi" w:cstheme="minorHAnsi"/>
          <w:b/>
          <w:bCs/>
          <w:sz w:val="22"/>
          <w:szCs w:val="22"/>
        </w:rPr>
      </w:pPr>
    </w:p>
    <w:p w14:paraId="657F16BF" w14:textId="38467529" w:rsidR="00535A27" w:rsidRPr="00DC41E7" w:rsidRDefault="00DC41E7" w:rsidP="00B62DA1">
      <w:pPr>
        <w:pStyle w:val="NoSpacing"/>
        <w:jc w:val="both"/>
        <w:rPr>
          <w:rFonts w:asciiTheme="minorHAnsi" w:hAnsiTheme="minorHAnsi" w:cstheme="minorHAnsi"/>
          <w:b/>
          <w:bCs/>
          <w:sz w:val="22"/>
          <w:szCs w:val="22"/>
        </w:rPr>
      </w:pPr>
      <w:r w:rsidRPr="00DC41E7">
        <w:rPr>
          <w:rFonts w:asciiTheme="minorHAnsi" w:hAnsiTheme="minorHAnsi" w:cstheme="minorHAnsi"/>
          <w:b/>
          <w:bCs/>
          <w:sz w:val="22"/>
          <w:szCs w:val="22"/>
        </w:rPr>
        <w:t>Richard Bray</w:t>
      </w:r>
    </w:p>
    <w:p w14:paraId="42959F80" w14:textId="4E441D91" w:rsidR="00DC41E7" w:rsidRPr="00DC41E7" w:rsidRDefault="00DC41E7" w:rsidP="00B62DA1">
      <w:pPr>
        <w:pStyle w:val="NoSpacing"/>
        <w:jc w:val="both"/>
        <w:rPr>
          <w:rFonts w:asciiTheme="minorHAnsi" w:hAnsiTheme="minorHAnsi" w:cstheme="minorHAnsi"/>
          <w:b/>
          <w:bCs/>
          <w:sz w:val="22"/>
          <w:szCs w:val="22"/>
        </w:rPr>
      </w:pPr>
      <w:r w:rsidRPr="00DC41E7">
        <w:rPr>
          <w:rFonts w:asciiTheme="minorHAnsi" w:hAnsiTheme="minorHAnsi" w:cstheme="minorHAnsi"/>
          <w:b/>
          <w:bCs/>
          <w:sz w:val="22"/>
          <w:szCs w:val="22"/>
        </w:rPr>
        <w:t>Chair, The Charity Tax Group</w:t>
      </w:r>
    </w:p>
    <w:p w14:paraId="35018F9B" w14:textId="3C1944DE" w:rsidR="00535A27" w:rsidRPr="00DC41E7" w:rsidRDefault="00C40A08" w:rsidP="00DC41E7">
      <w:pPr>
        <w:pStyle w:val="NoSpacing"/>
        <w:jc w:val="both"/>
        <w:rPr>
          <w:rFonts w:asciiTheme="minorHAnsi" w:hAnsiTheme="minorHAnsi" w:cstheme="minorHAnsi"/>
          <w:b/>
          <w:bCs/>
          <w:sz w:val="22"/>
          <w:szCs w:val="22"/>
        </w:rPr>
      </w:pPr>
      <w:r>
        <w:rPr>
          <w:rFonts w:asciiTheme="minorHAnsi" w:hAnsiTheme="minorHAnsi" w:cstheme="minorHAnsi"/>
          <w:b/>
          <w:bCs/>
          <w:sz w:val="22"/>
          <w:szCs w:val="22"/>
        </w:rPr>
        <w:t xml:space="preserve">28 </w:t>
      </w:r>
      <w:r w:rsidR="00F53FA8" w:rsidRPr="00485C6C">
        <w:rPr>
          <w:rFonts w:asciiTheme="minorHAnsi" w:hAnsiTheme="minorHAnsi" w:cstheme="minorHAnsi"/>
          <w:b/>
          <w:bCs/>
          <w:sz w:val="22"/>
          <w:szCs w:val="22"/>
        </w:rPr>
        <w:t>September</w:t>
      </w:r>
      <w:r w:rsidR="00B62DA1" w:rsidRPr="00485C6C">
        <w:rPr>
          <w:rFonts w:asciiTheme="minorHAnsi" w:hAnsiTheme="minorHAnsi" w:cstheme="minorHAnsi"/>
          <w:b/>
          <w:bCs/>
          <w:sz w:val="22"/>
          <w:szCs w:val="22"/>
        </w:rPr>
        <w:t xml:space="preserve"> 202</w:t>
      </w:r>
      <w:r w:rsidR="00DC41E7">
        <w:rPr>
          <w:rFonts w:asciiTheme="minorHAnsi" w:hAnsiTheme="minorHAnsi" w:cstheme="minorHAnsi"/>
          <w:b/>
          <w:bCs/>
          <w:sz w:val="22"/>
          <w:szCs w:val="22"/>
        </w:rPr>
        <w:t>3</w:t>
      </w:r>
    </w:p>
    <w:sectPr w:rsidR="00535A27" w:rsidRPr="00DC41E7" w:rsidSect="00CB1B1B">
      <w:headerReference w:type="default" r:id="rId14"/>
      <w:footerReference w:type="default" r:id="rId15"/>
      <w:headerReference w:type="first" r:id="rId16"/>
      <w:footerReference w:type="first" r:id="rId17"/>
      <w:type w:val="continuous"/>
      <w:pgSz w:w="11906" w:h="16838" w:code="9"/>
      <w:pgMar w:top="2410" w:right="1274" w:bottom="2268"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44A3" w14:textId="77777777" w:rsidR="006F0F13" w:rsidRDefault="006F0F13" w:rsidP="009F75C0">
      <w:r>
        <w:separator/>
      </w:r>
    </w:p>
  </w:endnote>
  <w:endnote w:type="continuationSeparator" w:id="0">
    <w:p w14:paraId="1A614A55" w14:textId="77777777" w:rsidR="006F0F13" w:rsidRDefault="006F0F13"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Segoe UI"/>
    <w:charset w:val="00"/>
    <w:family w:val="swiss"/>
    <w:pitch w:val="variable"/>
    <w:sig w:usb0="E10002FF" w:usb1="5000ECFF" w:usb2="00000021" w:usb3="00000000" w:csb0="0000019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0555" w14:textId="77777777" w:rsidR="00E804B6" w:rsidRPr="00E804B6" w:rsidRDefault="00E804B6" w:rsidP="00E804B6">
    <w:pPr>
      <w:pStyle w:val="Footer"/>
      <w:jc w:val="center"/>
      <w:rPr>
        <w:rFonts w:ascii="Calibri" w:hAnsi="Calibri"/>
        <w:sz w:val="22"/>
        <w:szCs w:val="22"/>
      </w:rPr>
    </w:pPr>
    <w:r w:rsidRPr="00E804B6">
      <w:rPr>
        <w:rFonts w:ascii="Calibri" w:hAnsi="Calibri"/>
        <w:sz w:val="22"/>
        <w:szCs w:val="22"/>
      </w:rPr>
      <w:fldChar w:fldCharType="begin"/>
    </w:r>
    <w:r w:rsidRPr="00E804B6">
      <w:rPr>
        <w:rFonts w:ascii="Calibri" w:hAnsi="Calibri"/>
        <w:sz w:val="22"/>
        <w:szCs w:val="22"/>
      </w:rPr>
      <w:instrText xml:space="preserve"> PAGE   \* MERGEFORMAT </w:instrText>
    </w:r>
    <w:r w:rsidRPr="00E804B6">
      <w:rPr>
        <w:rFonts w:ascii="Calibri" w:hAnsi="Calibri"/>
        <w:sz w:val="22"/>
        <w:szCs w:val="22"/>
      </w:rPr>
      <w:fldChar w:fldCharType="separate"/>
    </w:r>
    <w:r w:rsidRPr="00E804B6">
      <w:rPr>
        <w:rFonts w:ascii="Calibri" w:hAnsi="Calibri"/>
        <w:noProof/>
        <w:sz w:val="22"/>
        <w:szCs w:val="22"/>
      </w:rPr>
      <w:t>2</w:t>
    </w:r>
    <w:r w:rsidRPr="00E804B6">
      <w:rPr>
        <w:rFonts w:ascii="Calibri" w:hAnsi="Calibri"/>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A856" w14:textId="77777777" w:rsidR="00F74175" w:rsidRDefault="007C6E12" w:rsidP="009F75C0">
    <w:pPr>
      <w:pStyle w:val="Footer"/>
    </w:pPr>
    <w:r>
      <w:rPr>
        <w:noProof/>
        <w:lang w:eastAsia="en-GB"/>
      </w:rPr>
      <w:drawing>
        <wp:anchor distT="0" distB="0" distL="114300" distR="114300" simplePos="0" relativeHeight="251656704" behindDoc="0" locked="0" layoutInCell="1" allowOverlap="1" wp14:anchorId="29F73465" wp14:editId="0BA1BD78">
          <wp:simplePos x="0" y="0"/>
          <wp:positionH relativeFrom="page">
            <wp:posOffset>0</wp:posOffset>
          </wp:positionH>
          <wp:positionV relativeFrom="page">
            <wp:posOffset>9112250</wp:posOffset>
          </wp:positionV>
          <wp:extent cx="7581900" cy="155892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pic:spPr>
              </pic:pic>
            </a:graphicData>
          </a:graphic>
          <wp14:sizeRelH relativeFrom="margin">
            <wp14:pctWidth>0</wp14:pctWidth>
          </wp14:sizeRelH>
          <wp14:sizeRelV relativeFrom="margin">
            <wp14:pctHeight>0</wp14:pctHeight>
          </wp14:sizeRelV>
        </wp:anchor>
      </w:drawing>
    </w:r>
  </w:p>
  <w:p w14:paraId="65A2A370" w14:textId="77777777" w:rsidR="00E804B6" w:rsidRDefault="00E804B6" w:rsidP="009F75C0">
    <w:pPr>
      <w:pStyle w:val="Footer"/>
    </w:pPr>
  </w:p>
  <w:p w14:paraId="2B64E25F" w14:textId="77777777" w:rsidR="00E804B6" w:rsidRDefault="00E804B6" w:rsidP="009F75C0">
    <w:pPr>
      <w:pStyle w:val="Footer"/>
    </w:pPr>
  </w:p>
  <w:p w14:paraId="584D1274" w14:textId="77777777" w:rsidR="00E804B6" w:rsidRDefault="00E804B6" w:rsidP="009F75C0">
    <w:pPr>
      <w:pStyle w:val="Footer"/>
    </w:pPr>
  </w:p>
  <w:p w14:paraId="1FC9D1F8" w14:textId="77777777" w:rsidR="00E804B6" w:rsidRDefault="00E804B6" w:rsidP="009F75C0">
    <w:pPr>
      <w:pStyle w:val="Footer"/>
    </w:pPr>
  </w:p>
  <w:p w14:paraId="1C88EB2A" w14:textId="77777777" w:rsidR="00E804B6" w:rsidRDefault="00E804B6" w:rsidP="009F75C0">
    <w:pPr>
      <w:pStyle w:val="Footer"/>
    </w:pPr>
  </w:p>
  <w:p w14:paraId="4BB27C74" w14:textId="77777777" w:rsidR="00E804B6" w:rsidRDefault="00E804B6" w:rsidP="009F75C0">
    <w:pPr>
      <w:pStyle w:val="Footer"/>
    </w:pPr>
  </w:p>
  <w:p w14:paraId="195D51F3" w14:textId="77777777" w:rsidR="00E804B6" w:rsidRDefault="00E804B6" w:rsidP="009F75C0">
    <w:pPr>
      <w:pStyle w:val="Footer"/>
    </w:pPr>
  </w:p>
  <w:p w14:paraId="2C1D88A8" w14:textId="77777777" w:rsidR="00E804B6" w:rsidRDefault="00E804B6"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2C7A" w14:textId="77777777" w:rsidR="006F0F13" w:rsidRDefault="006F0F13" w:rsidP="009F75C0">
      <w:r>
        <w:separator/>
      </w:r>
    </w:p>
  </w:footnote>
  <w:footnote w:type="continuationSeparator" w:id="0">
    <w:p w14:paraId="62440304" w14:textId="77777777" w:rsidR="006F0F13" w:rsidRDefault="006F0F13" w:rsidP="009F75C0">
      <w:r>
        <w:continuationSeparator/>
      </w:r>
    </w:p>
  </w:footnote>
  <w:footnote w:id="1">
    <w:p w14:paraId="55A6591A" w14:textId="77777777" w:rsidR="00F00DD4" w:rsidRDefault="00F00DD4" w:rsidP="00F00DD4">
      <w:pPr>
        <w:pStyle w:val="FootnoteText"/>
      </w:pPr>
      <w:r>
        <w:rPr>
          <w:rStyle w:val="FootnoteReference"/>
        </w:rPr>
        <w:footnoteRef/>
      </w:r>
      <w:r>
        <w:t xml:space="preserve"> Charities with an income of under £5,000 in England and Wales are not required to be registered with the Charity Commission. However, we feel that charities with such a small income are unlikely to be in a position to occupy property. It is also likely that the ‘contrived’ charities that are referred to in Paragraph 2.7 of the Consultation Document would be unregistered with a very small income.</w:t>
      </w:r>
    </w:p>
  </w:footnote>
  <w:footnote w:id="2">
    <w:p w14:paraId="1992B881" w14:textId="16B30503" w:rsidR="001545C9" w:rsidRDefault="001545C9">
      <w:pPr>
        <w:pStyle w:val="FootnoteText"/>
      </w:pPr>
      <w:r>
        <w:rPr>
          <w:rStyle w:val="FootnoteReference"/>
        </w:rPr>
        <w:footnoteRef/>
      </w:r>
      <w:r>
        <w:t xml:space="preserve"> That is, subject to any statutory and discretionary rates relief that may have been due, had the property been occupied for the purposes of the particular charity.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FC35" w14:textId="77777777" w:rsidR="002A6C5B" w:rsidRDefault="007C6E12">
    <w:pPr>
      <w:pStyle w:val="Header"/>
    </w:pPr>
    <w:r>
      <w:rPr>
        <w:noProof/>
        <w:lang w:eastAsia="en-GB"/>
      </w:rPr>
      <w:drawing>
        <wp:anchor distT="0" distB="0" distL="114300" distR="114300" simplePos="0" relativeHeight="251658752" behindDoc="1" locked="1" layoutInCell="1" allowOverlap="1" wp14:anchorId="53E1F3B1" wp14:editId="1E4EAEEF">
          <wp:simplePos x="0" y="0"/>
          <wp:positionH relativeFrom="page">
            <wp:posOffset>0</wp:posOffset>
          </wp:positionH>
          <wp:positionV relativeFrom="page">
            <wp:posOffset>0</wp:posOffset>
          </wp:positionV>
          <wp:extent cx="7571105" cy="14833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D4CFD" w14:textId="77777777" w:rsidR="00F74175" w:rsidRDefault="007C6E12" w:rsidP="009F75C0">
    <w:pPr>
      <w:pStyle w:val="Header"/>
    </w:pPr>
    <w:r>
      <w:rPr>
        <w:noProof/>
        <w:lang w:eastAsia="en-GB"/>
      </w:rPr>
      <w:drawing>
        <wp:anchor distT="0" distB="0" distL="114300" distR="114300" simplePos="0" relativeHeight="251657728" behindDoc="1" locked="1" layoutInCell="1" allowOverlap="1" wp14:anchorId="4B99D44D" wp14:editId="677260C4">
          <wp:simplePos x="0" y="0"/>
          <wp:positionH relativeFrom="page">
            <wp:posOffset>0</wp:posOffset>
          </wp:positionH>
          <wp:positionV relativeFrom="page">
            <wp:posOffset>0</wp:posOffset>
          </wp:positionV>
          <wp:extent cx="7571105" cy="148336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E1A"/>
    <w:multiLevelType w:val="hybridMultilevel"/>
    <w:tmpl w:val="D94E40F0"/>
    <w:lvl w:ilvl="0" w:tplc="B092404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84432C"/>
    <w:multiLevelType w:val="hybridMultilevel"/>
    <w:tmpl w:val="7AE2CA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17501C"/>
    <w:multiLevelType w:val="hybridMultilevel"/>
    <w:tmpl w:val="73BA092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81F0D0E"/>
    <w:multiLevelType w:val="hybridMultilevel"/>
    <w:tmpl w:val="2CCA9A3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A0608E9"/>
    <w:multiLevelType w:val="hybridMultilevel"/>
    <w:tmpl w:val="F39A1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06147D"/>
    <w:multiLevelType w:val="hybridMultilevel"/>
    <w:tmpl w:val="7D548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A61C41"/>
    <w:multiLevelType w:val="hybridMultilevel"/>
    <w:tmpl w:val="E83E4E94"/>
    <w:lvl w:ilvl="0" w:tplc="38849F8E">
      <w:start w:val="1"/>
      <w:numFmt w:val="decimal"/>
      <w:lvlText w:val="%1."/>
      <w:lvlJc w:val="left"/>
      <w:pPr>
        <w:ind w:left="720" w:hanging="360"/>
      </w:pPr>
      <w:rPr>
        <w:rFonts w:asciiTheme="minorHAnsi" w:hAnsiTheme="minorHAnsi"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65909"/>
    <w:multiLevelType w:val="hybridMultilevel"/>
    <w:tmpl w:val="D59C808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31318CE"/>
    <w:multiLevelType w:val="hybridMultilevel"/>
    <w:tmpl w:val="7DA80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ED7D18"/>
    <w:multiLevelType w:val="hybridMultilevel"/>
    <w:tmpl w:val="9EDAB7D2"/>
    <w:lvl w:ilvl="0" w:tplc="725EECC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C7A3F"/>
    <w:multiLevelType w:val="hybridMultilevel"/>
    <w:tmpl w:val="3954A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EA3A97"/>
    <w:multiLevelType w:val="hybridMultilevel"/>
    <w:tmpl w:val="F530D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BD09F2"/>
    <w:multiLevelType w:val="hybridMultilevel"/>
    <w:tmpl w:val="50400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6572982">
    <w:abstractNumId w:val="9"/>
  </w:num>
  <w:num w:numId="2" w16cid:durableId="1008288873">
    <w:abstractNumId w:val="6"/>
  </w:num>
  <w:num w:numId="3" w16cid:durableId="561529002">
    <w:abstractNumId w:val="12"/>
  </w:num>
  <w:num w:numId="4" w16cid:durableId="346904862">
    <w:abstractNumId w:val="2"/>
  </w:num>
  <w:num w:numId="5" w16cid:durableId="967591170">
    <w:abstractNumId w:val="0"/>
  </w:num>
  <w:num w:numId="6" w16cid:durableId="853150014">
    <w:abstractNumId w:val="7"/>
  </w:num>
  <w:num w:numId="7" w16cid:durableId="33383364">
    <w:abstractNumId w:val="1"/>
  </w:num>
  <w:num w:numId="8" w16cid:durableId="911739295">
    <w:abstractNumId w:val="10"/>
  </w:num>
  <w:num w:numId="9" w16cid:durableId="1807354924">
    <w:abstractNumId w:val="5"/>
  </w:num>
  <w:num w:numId="10" w16cid:durableId="373697937">
    <w:abstractNumId w:val="3"/>
  </w:num>
  <w:num w:numId="11" w16cid:durableId="1191263206">
    <w:abstractNumId w:val="4"/>
  </w:num>
  <w:num w:numId="12" w16cid:durableId="1580754581">
    <w:abstractNumId w:val="8"/>
  </w:num>
  <w:num w:numId="13" w16cid:durableId="90302959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US" w:vendorID="64" w:dllVersion="0" w:nlCheck="1" w:checkStyle="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19"/>
    <w:rsid w:val="00003495"/>
    <w:rsid w:val="000037DF"/>
    <w:rsid w:val="00003E6A"/>
    <w:rsid w:val="00006CEB"/>
    <w:rsid w:val="0001441E"/>
    <w:rsid w:val="00022661"/>
    <w:rsid w:val="00032146"/>
    <w:rsid w:val="000336E9"/>
    <w:rsid w:val="0004129E"/>
    <w:rsid w:val="00044979"/>
    <w:rsid w:val="00045A73"/>
    <w:rsid w:val="000507E7"/>
    <w:rsid w:val="00051731"/>
    <w:rsid w:val="000527DC"/>
    <w:rsid w:val="00054997"/>
    <w:rsid w:val="00055942"/>
    <w:rsid w:val="00062606"/>
    <w:rsid w:val="00063394"/>
    <w:rsid w:val="00074FD7"/>
    <w:rsid w:val="00080312"/>
    <w:rsid w:val="00086093"/>
    <w:rsid w:val="00086996"/>
    <w:rsid w:val="00091F09"/>
    <w:rsid w:val="000942A3"/>
    <w:rsid w:val="000A0424"/>
    <w:rsid w:val="000B172C"/>
    <w:rsid w:val="000B1E12"/>
    <w:rsid w:val="000B4A3C"/>
    <w:rsid w:val="000B5C21"/>
    <w:rsid w:val="000C1795"/>
    <w:rsid w:val="000C3CF8"/>
    <w:rsid w:val="000C42E1"/>
    <w:rsid w:val="000C77AC"/>
    <w:rsid w:val="000D13D9"/>
    <w:rsid w:val="000D14CA"/>
    <w:rsid w:val="000E0D8C"/>
    <w:rsid w:val="000E5FF0"/>
    <w:rsid w:val="000E6A34"/>
    <w:rsid w:val="000F2CF6"/>
    <w:rsid w:val="000F60E5"/>
    <w:rsid w:val="000F70C2"/>
    <w:rsid w:val="0010103E"/>
    <w:rsid w:val="00101285"/>
    <w:rsid w:val="0010525E"/>
    <w:rsid w:val="00107631"/>
    <w:rsid w:val="00111EBA"/>
    <w:rsid w:val="00121BB2"/>
    <w:rsid w:val="00122E8A"/>
    <w:rsid w:val="00124536"/>
    <w:rsid w:val="0012622A"/>
    <w:rsid w:val="00126877"/>
    <w:rsid w:val="00126D3B"/>
    <w:rsid w:val="00131F09"/>
    <w:rsid w:val="001413D4"/>
    <w:rsid w:val="00153F36"/>
    <w:rsid w:val="001545C9"/>
    <w:rsid w:val="001557C1"/>
    <w:rsid w:val="00161F47"/>
    <w:rsid w:val="00162A22"/>
    <w:rsid w:val="00162BE6"/>
    <w:rsid w:val="00170AF8"/>
    <w:rsid w:val="001724E1"/>
    <w:rsid w:val="00172711"/>
    <w:rsid w:val="00187A6D"/>
    <w:rsid w:val="00191B4A"/>
    <w:rsid w:val="00193287"/>
    <w:rsid w:val="00193AD6"/>
    <w:rsid w:val="00193B0E"/>
    <w:rsid w:val="001A51F0"/>
    <w:rsid w:val="001A5A10"/>
    <w:rsid w:val="001A6849"/>
    <w:rsid w:val="001A777A"/>
    <w:rsid w:val="001B02A9"/>
    <w:rsid w:val="001B0DEE"/>
    <w:rsid w:val="001B10C0"/>
    <w:rsid w:val="001B3CFB"/>
    <w:rsid w:val="001B4DFB"/>
    <w:rsid w:val="001B6323"/>
    <w:rsid w:val="001C2973"/>
    <w:rsid w:val="001C4E64"/>
    <w:rsid w:val="001C5495"/>
    <w:rsid w:val="001C5EA9"/>
    <w:rsid w:val="001C7C45"/>
    <w:rsid w:val="001D01E0"/>
    <w:rsid w:val="001E12CE"/>
    <w:rsid w:val="001E3062"/>
    <w:rsid w:val="001E3186"/>
    <w:rsid w:val="001E5711"/>
    <w:rsid w:val="001E5B17"/>
    <w:rsid w:val="001F7F33"/>
    <w:rsid w:val="00200170"/>
    <w:rsid w:val="002017AE"/>
    <w:rsid w:val="002018B9"/>
    <w:rsid w:val="00202D86"/>
    <w:rsid w:val="0020432F"/>
    <w:rsid w:val="00204F95"/>
    <w:rsid w:val="00210419"/>
    <w:rsid w:val="0021136E"/>
    <w:rsid w:val="00211388"/>
    <w:rsid w:val="002136C4"/>
    <w:rsid w:val="00220039"/>
    <w:rsid w:val="00220449"/>
    <w:rsid w:val="0022245E"/>
    <w:rsid w:val="00226000"/>
    <w:rsid w:val="0023058C"/>
    <w:rsid w:val="002314FB"/>
    <w:rsid w:val="00231AFB"/>
    <w:rsid w:val="00233955"/>
    <w:rsid w:val="002430EB"/>
    <w:rsid w:val="00243FFE"/>
    <w:rsid w:val="002474A3"/>
    <w:rsid w:val="002474AA"/>
    <w:rsid w:val="00250B76"/>
    <w:rsid w:val="00252CFD"/>
    <w:rsid w:val="0025573B"/>
    <w:rsid w:val="00255920"/>
    <w:rsid w:val="002562C2"/>
    <w:rsid w:val="00263F76"/>
    <w:rsid w:val="002648B2"/>
    <w:rsid w:val="00264F27"/>
    <w:rsid w:val="002669E0"/>
    <w:rsid w:val="0027120A"/>
    <w:rsid w:val="00272FF2"/>
    <w:rsid w:val="0027521C"/>
    <w:rsid w:val="00277B89"/>
    <w:rsid w:val="00277CC2"/>
    <w:rsid w:val="00283704"/>
    <w:rsid w:val="0029187B"/>
    <w:rsid w:val="002934BE"/>
    <w:rsid w:val="002941AE"/>
    <w:rsid w:val="002A2E49"/>
    <w:rsid w:val="002A56B2"/>
    <w:rsid w:val="002A6C5B"/>
    <w:rsid w:val="002B441C"/>
    <w:rsid w:val="002B4B80"/>
    <w:rsid w:val="002C4F79"/>
    <w:rsid w:val="002D1B1E"/>
    <w:rsid w:val="002D2308"/>
    <w:rsid w:val="002D50C6"/>
    <w:rsid w:val="002E07E0"/>
    <w:rsid w:val="002E199D"/>
    <w:rsid w:val="002E1D70"/>
    <w:rsid w:val="002E27C6"/>
    <w:rsid w:val="002F4747"/>
    <w:rsid w:val="002F7B0F"/>
    <w:rsid w:val="003017D9"/>
    <w:rsid w:val="0030236E"/>
    <w:rsid w:val="00306D8D"/>
    <w:rsid w:val="00307832"/>
    <w:rsid w:val="00311829"/>
    <w:rsid w:val="003123CB"/>
    <w:rsid w:val="00315121"/>
    <w:rsid w:val="00316C75"/>
    <w:rsid w:val="003242F7"/>
    <w:rsid w:val="00324EE7"/>
    <w:rsid w:val="00325884"/>
    <w:rsid w:val="00336531"/>
    <w:rsid w:val="00340652"/>
    <w:rsid w:val="003422F2"/>
    <w:rsid w:val="00345831"/>
    <w:rsid w:val="0034720D"/>
    <w:rsid w:val="0035432E"/>
    <w:rsid w:val="00355819"/>
    <w:rsid w:val="00356F2C"/>
    <w:rsid w:val="00362CA1"/>
    <w:rsid w:val="00364596"/>
    <w:rsid w:val="00370841"/>
    <w:rsid w:val="00370ADF"/>
    <w:rsid w:val="00371958"/>
    <w:rsid w:val="00372695"/>
    <w:rsid w:val="00372EFC"/>
    <w:rsid w:val="00374F71"/>
    <w:rsid w:val="0037706D"/>
    <w:rsid w:val="003810D5"/>
    <w:rsid w:val="003843F9"/>
    <w:rsid w:val="00384888"/>
    <w:rsid w:val="003A03A1"/>
    <w:rsid w:val="003A342F"/>
    <w:rsid w:val="003A5E30"/>
    <w:rsid w:val="003B16D1"/>
    <w:rsid w:val="003B1E0C"/>
    <w:rsid w:val="003B43DF"/>
    <w:rsid w:val="003C5769"/>
    <w:rsid w:val="003C5E67"/>
    <w:rsid w:val="003C6654"/>
    <w:rsid w:val="003D3F3E"/>
    <w:rsid w:val="003D4B26"/>
    <w:rsid w:val="003D52FD"/>
    <w:rsid w:val="003D73A4"/>
    <w:rsid w:val="003E0045"/>
    <w:rsid w:val="003E1000"/>
    <w:rsid w:val="003E4AFD"/>
    <w:rsid w:val="003E662A"/>
    <w:rsid w:val="0040021D"/>
    <w:rsid w:val="004121B1"/>
    <w:rsid w:val="00414F1B"/>
    <w:rsid w:val="00421C8B"/>
    <w:rsid w:val="00425AE7"/>
    <w:rsid w:val="004266AF"/>
    <w:rsid w:val="00430BF0"/>
    <w:rsid w:val="00431A2E"/>
    <w:rsid w:val="0043526F"/>
    <w:rsid w:val="00436F19"/>
    <w:rsid w:val="00441A37"/>
    <w:rsid w:val="00442822"/>
    <w:rsid w:val="00443E18"/>
    <w:rsid w:val="00444CB3"/>
    <w:rsid w:val="00445C7A"/>
    <w:rsid w:val="00452469"/>
    <w:rsid w:val="0045564B"/>
    <w:rsid w:val="004561C7"/>
    <w:rsid w:val="00456A06"/>
    <w:rsid w:val="00456F35"/>
    <w:rsid w:val="004602AB"/>
    <w:rsid w:val="00462EC1"/>
    <w:rsid w:val="00463EEE"/>
    <w:rsid w:val="00471FCF"/>
    <w:rsid w:val="00472D41"/>
    <w:rsid w:val="0048059D"/>
    <w:rsid w:val="004825E7"/>
    <w:rsid w:val="00485B45"/>
    <w:rsid w:val="00485C6C"/>
    <w:rsid w:val="004938E7"/>
    <w:rsid w:val="00494D6C"/>
    <w:rsid w:val="004953E0"/>
    <w:rsid w:val="00496014"/>
    <w:rsid w:val="004A1E1B"/>
    <w:rsid w:val="004A3E88"/>
    <w:rsid w:val="004A6871"/>
    <w:rsid w:val="004B0484"/>
    <w:rsid w:val="004B3FBD"/>
    <w:rsid w:val="004B5D53"/>
    <w:rsid w:val="004C4469"/>
    <w:rsid w:val="004C63FA"/>
    <w:rsid w:val="004C6B27"/>
    <w:rsid w:val="004E3503"/>
    <w:rsid w:val="004E4BBA"/>
    <w:rsid w:val="004E641A"/>
    <w:rsid w:val="004F1C0C"/>
    <w:rsid w:val="004F6BF2"/>
    <w:rsid w:val="004F6EA7"/>
    <w:rsid w:val="004F6F86"/>
    <w:rsid w:val="00504E7F"/>
    <w:rsid w:val="005056C0"/>
    <w:rsid w:val="00515865"/>
    <w:rsid w:val="00517DB2"/>
    <w:rsid w:val="005226D9"/>
    <w:rsid w:val="00523DAE"/>
    <w:rsid w:val="00523ECC"/>
    <w:rsid w:val="00524462"/>
    <w:rsid w:val="00530128"/>
    <w:rsid w:val="00532BE2"/>
    <w:rsid w:val="00535A27"/>
    <w:rsid w:val="005426A3"/>
    <w:rsid w:val="00542D5A"/>
    <w:rsid w:val="0055008C"/>
    <w:rsid w:val="00553CC5"/>
    <w:rsid w:val="0055740D"/>
    <w:rsid w:val="00572B97"/>
    <w:rsid w:val="00573CD2"/>
    <w:rsid w:val="00574B8E"/>
    <w:rsid w:val="005827A7"/>
    <w:rsid w:val="005837FC"/>
    <w:rsid w:val="005838DE"/>
    <w:rsid w:val="005973A1"/>
    <w:rsid w:val="005B14AF"/>
    <w:rsid w:val="005B1A95"/>
    <w:rsid w:val="005B228C"/>
    <w:rsid w:val="005B323E"/>
    <w:rsid w:val="005B741B"/>
    <w:rsid w:val="005C2E4A"/>
    <w:rsid w:val="005C7AE7"/>
    <w:rsid w:val="005D0EC5"/>
    <w:rsid w:val="005D177D"/>
    <w:rsid w:val="005D184B"/>
    <w:rsid w:val="005D4299"/>
    <w:rsid w:val="005D638C"/>
    <w:rsid w:val="005D7BB1"/>
    <w:rsid w:val="005E33F7"/>
    <w:rsid w:val="005E4103"/>
    <w:rsid w:val="005E4866"/>
    <w:rsid w:val="005F1D76"/>
    <w:rsid w:val="005F3EEF"/>
    <w:rsid w:val="005F4009"/>
    <w:rsid w:val="005F4B15"/>
    <w:rsid w:val="005F5351"/>
    <w:rsid w:val="006068D8"/>
    <w:rsid w:val="006122A5"/>
    <w:rsid w:val="00612A85"/>
    <w:rsid w:val="00614CAC"/>
    <w:rsid w:val="0062053D"/>
    <w:rsid w:val="00621F24"/>
    <w:rsid w:val="00623AA5"/>
    <w:rsid w:val="00626F30"/>
    <w:rsid w:val="00632059"/>
    <w:rsid w:val="00635EB0"/>
    <w:rsid w:val="00637848"/>
    <w:rsid w:val="006420D1"/>
    <w:rsid w:val="00652CB6"/>
    <w:rsid w:val="00663EE4"/>
    <w:rsid w:val="00667C1C"/>
    <w:rsid w:val="0067098C"/>
    <w:rsid w:val="00670ED2"/>
    <w:rsid w:val="006726A2"/>
    <w:rsid w:val="00676B6E"/>
    <w:rsid w:val="006777E0"/>
    <w:rsid w:val="006803A2"/>
    <w:rsid w:val="00690B2B"/>
    <w:rsid w:val="0069212D"/>
    <w:rsid w:val="00693E5F"/>
    <w:rsid w:val="0069474F"/>
    <w:rsid w:val="0069516A"/>
    <w:rsid w:val="006A0AE3"/>
    <w:rsid w:val="006A0FF1"/>
    <w:rsid w:val="006A1434"/>
    <w:rsid w:val="006A31FA"/>
    <w:rsid w:val="006A4257"/>
    <w:rsid w:val="006A7237"/>
    <w:rsid w:val="006C1CBA"/>
    <w:rsid w:val="006C3DDA"/>
    <w:rsid w:val="006C6310"/>
    <w:rsid w:val="006D0421"/>
    <w:rsid w:val="006D681B"/>
    <w:rsid w:val="006E01AB"/>
    <w:rsid w:val="006E1F53"/>
    <w:rsid w:val="006E285F"/>
    <w:rsid w:val="006E48D4"/>
    <w:rsid w:val="006E6C0E"/>
    <w:rsid w:val="006F0F13"/>
    <w:rsid w:val="006F4D17"/>
    <w:rsid w:val="00702D1A"/>
    <w:rsid w:val="00704ED4"/>
    <w:rsid w:val="007106D7"/>
    <w:rsid w:val="00711A59"/>
    <w:rsid w:val="00712327"/>
    <w:rsid w:val="00713AA5"/>
    <w:rsid w:val="00713BC0"/>
    <w:rsid w:val="007145A0"/>
    <w:rsid w:val="00714B3D"/>
    <w:rsid w:val="00717960"/>
    <w:rsid w:val="00717970"/>
    <w:rsid w:val="00717F4E"/>
    <w:rsid w:val="00721453"/>
    <w:rsid w:val="00725545"/>
    <w:rsid w:val="00727AA1"/>
    <w:rsid w:val="00732B22"/>
    <w:rsid w:val="00737A4D"/>
    <w:rsid w:val="00740826"/>
    <w:rsid w:val="00740F4C"/>
    <w:rsid w:val="0074169C"/>
    <w:rsid w:val="007520C4"/>
    <w:rsid w:val="00755DD0"/>
    <w:rsid w:val="00756E40"/>
    <w:rsid w:val="00756EDD"/>
    <w:rsid w:val="0075718F"/>
    <w:rsid w:val="00757534"/>
    <w:rsid w:val="0076230D"/>
    <w:rsid w:val="007650EF"/>
    <w:rsid w:val="00765701"/>
    <w:rsid w:val="0077214B"/>
    <w:rsid w:val="00774D35"/>
    <w:rsid w:val="007760BC"/>
    <w:rsid w:val="00776253"/>
    <w:rsid w:val="0077679B"/>
    <w:rsid w:val="00776E10"/>
    <w:rsid w:val="00780F60"/>
    <w:rsid w:val="00786B59"/>
    <w:rsid w:val="007879FA"/>
    <w:rsid w:val="00787B24"/>
    <w:rsid w:val="00792A25"/>
    <w:rsid w:val="00797187"/>
    <w:rsid w:val="00797274"/>
    <w:rsid w:val="0079758B"/>
    <w:rsid w:val="007A1BF6"/>
    <w:rsid w:val="007A2664"/>
    <w:rsid w:val="007A546C"/>
    <w:rsid w:val="007A63C8"/>
    <w:rsid w:val="007B3F05"/>
    <w:rsid w:val="007B5446"/>
    <w:rsid w:val="007B6E3A"/>
    <w:rsid w:val="007C26AC"/>
    <w:rsid w:val="007C3178"/>
    <w:rsid w:val="007C5A30"/>
    <w:rsid w:val="007C687E"/>
    <w:rsid w:val="007C6E12"/>
    <w:rsid w:val="007D0613"/>
    <w:rsid w:val="007D0F15"/>
    <w:rsid w:val="007D3887"/>
    <w:rsid w:val="007D3B34"/>
    <w:rsid w:val="007D3B57"/>
    <w:rsid w:val="007E3064"/>
    <w:rsid w:val="007E4D7B"/>
    <w:rsid w:val="007F71E6"/>
    <w:rsid w:val="0080097B"/>
    <w:rsid w:val="0080727A"/>
    <w:rsid w:val="008073E3"/>
    <w:rsid w:val="008115E7"/>
    <w:rsid w:val="00817C8B"/>
    <w:rsid w:val="00830D40"/>
    <w:rsid w:val="00830E81"/>
    <w:rsid w:val="008406FE"/>
    <w:rsid w:val="00840D79"/>
    <w:rsid w:val="008421F0"/>
    <w:rsid w:val="00842A53"/>
    <w:rsid w:val="008472B6"/>
    <w:rsid w:val="00847910"/>
    <w:rsid w:val="00850955"/>
    <w:rsid w:val="008529F6"/>
    <w:rsid w:val="00854CDF"/>
    <w:rsid w:val="0085779F"/>
    <w:rsid w:val="00857863"/>
    <w:rsid w:val="008627C1"/>
    <w:rsid w:val="0086402C"/>
    <w:rsid w:val="00877D5C"/>
    <w:rsid w:val="008805D4"/>
    <w:rsid w:val="008808C4"/>
    <w:rsid w:val="008837F7"/>
    <w:rsid w:val="008845CE"/>
    <w:rsid w:val="00893C49"/>
    <w:rsid w:val="00897192"/>
    <w:rsid w:val="008A04AD"/>
    <w:rsid w:val="008A4F9D"/>
    <w:rsid w:val="008B11E7"/>
    <w:rsid w:val="008B2783"/>
    <w:rsid w:val="008B6B34"/>
    <w:rsid w:val="008C15E9"/>
    <w:rsid w:val="008C385B"/>
    <w:rsid w:val="008C49F5"/>
    <w:rsid w:val="008D30C4"/>
    <w:rsid w:val="008E1AD5"/>
    <w:rsid w:val="008E54D4"/>
    <w:rsid w:val="008E6C43"/>
    <w:rsid w:val="008E70E0"/>
    <w:rsid w:val="008F0B38"/>
    <w:rsid w:val="008F6D82"/>
    <w:rsid w:val="00901459"/>
    <w:rsid w:val="00902144"/>
    <w:rsid w:val="00902476"/>
    <w:rsid w:val="00903732"/>
    <w:rsid w:val="009070CA"/>
    <w:rsid w:val="009138D8"/>
    <w:rsid w:val="00915555"/>
    <w:rsid w:val="00916B1C"/>
    <w:rsid w:val="00917A5B"/>
    <w:rsid w:val="00921483"/>
    <w:rsid w:val="0092264E"/>
    <w:rsid w:val="0092474F"/>
    <w:rsid w:val="009254A4"/>
    <w:rsid w:val="00936B92"/>
    <w:rsid w:val="00936BC3"/>
    <w:rsid w:val="00937F60"/>
    <w:rsid w:val="0094156A"/>
    <w:rsid w:val="00941E40"/>
    <w:rsid w:val="00943D72"/>
    <w:rsid w:val="00950641"/>
    <w:rsid w:val="00954CDA"/>
    <w:rsid w:val="00957A11"/>
    <w:rsid w:val="00976011"/>
    <w:rsid w:val="009807CF"/>
    <w:rsid w:val="009813BF"/>
    <w:rsid w:val="0098531A"/>
    <w:rsid w:val="009863C4"/>
    <w:rsid w:val="009912E2"/>
    <w:rsid w:val="00994231"/>
    <w:rsid w:val="00994FDB"/>
    <w:rsid w:val="009A0982"/>
    <w:rsid w:val="009A3E48"/>
    <w:rsid w:val="009A5098"/>
    <w:rsid w:val="009A541D"/>
    <w:rsid w:val="009B0186"/>
    <w:rsid w:val="009B3518"/>
    <w:rsid w:val="009C2176"/>
    <w:rsid w:val="009C3BFC"/>
    <w:rsid w:val="009D3358"/>
    <w:rsid w:val="009E08A4"/>
    <w:rsid w:val="009E7CF7"/>
    <w:rsid w:val="009F31E3"/>
    <w:rsid w:val="009F618E"/>
    <w:rsid w:val="009F75C0"/>
    <w:rsid w:val="00A0022C"/>
    <w:rsid w:val="00A00491"/>
    <w:rsid w:val="00A0183F"/>
    <w:rsid w:val="00A03F36"/>
    <w:rsid w:val="00A113E2"/>
    <w:rsid w:val="00A178F8"/>
    <w:rsid w:val="00A250B3"/>
    <w:rsid w:val="00A34AAF"/>
    <w:rsid w:val="00A36CF0"/>
    <w:rsid w:val="00A460A8"/>
    <w:rsid w:val="00A5249E"/>
    <w:rsid w:val="00A55005"/>
    <w:rsid w:val="00A55D58"/>
    <w:rsid w:val="00A6056E"/>
    <w:rsid w:val="00A608AB"/>
    <w:rsid w:val="00A64D78"/>
    <w:rsid w:val="00A706B0"/>
    <w:rsid w:val="00A72407"/>
    <w:rsid w:val="00A75A49"/>
    <w:rsid w:val="00A77779"/>
    <w:rsid w:val="00A820FC"/>
    <w:rsid w:val="00A82D29"/>
    <w:rsid w:val="00A842B0"/>
    <w:rsid w:val="00A843B2"/>
    <w:rsid w:val="00A86F23"/>
    <w:rsid w:val="00AA4156"/>
    <w:rsid w:val="00AB58EF"/>
    <w:rsid w:val="00AB7B8A"/>
    <w:rsid w:val="00AB7FCE"/>
    <w:rsid w:val="00AC00C0"/>
    <w:rsid w:val="00AC0114"/>
    <w:rsid w:val="00AC02CB"/>
    <w:rsid w:val="00AC3EE0"/>
    <w:rsid w:val="00AC6316"/>
    <w:rsid w:val="00AE36B9"/>
    <w:rsid w:val="00AE652C"/>
    <w:rsid w:val="00AF0EFA"/>
    <w:rsid w:val="00AF1135"/>
    <w:rsid w:val="00AF27BB"/>
    <w:rsid w:val="00AF7197"/>
    <w:rsid w:val="00B04235"/>
    <w:rsid w:val="00B11A15"/>
    <w:rsid w:val="00B11FF0"/>
    <w:rsid w:val="00B1351B"/>
    <w:rsid w:val="00B13E7F"/>
    <w:rsid w:val="00B17DEA"/>
    <w:rsid w:val="00B216C8"/>
    <w:rsid w:val="00B22815"/>
    <w:rsid w:val="00B2445D"/>
    <w:rsid w:val="00B25936"/>
    <w:rsid w:val="00B264EB"/>
    <w:rsid w:val="00B309F3"/>
    <w:rsid w:val="00B30FAD"/>
    <w:rsid w:val="00B3376F"/>
    <w:rsid w:val="00B40623"/>
    <w:rsid w:val="00B4098D"/>
    <w:rsid w:val="00B44297"/>
    <w:rsid w:val="00B45510"/>
    <w:rsid w:val="00B47CDB"/>
    <w:rsid w:val="00B518BC"/>
    <w:rsid w:val="00B62DA1"/>
    <w:rsid w:val="00B63D5E"/>
    <w:rsid w:val="00B67994"/>
    <w:rsid w:val="00B72553"/>
    <w:rsid w:val="00B7284F"/>
    <w:rsid w:val="00B76F52"/>
    <w:rsid w:val="00B7735B"/>
    <w:rsid w:val="00B83591"/>
    <w:rsid w:val="00B84235"/>
    <w:rsid w:val="00B848FC"/>
    <w:rsid w:val="00B858C2"/>
    <w:rsid w:val="00B85E89"/>
    <w:rsid w:val="00B908CA"/>
    <w:rsid w:val="00B936E8"/>
    <w:rsid w:val="00B941E3"/>
    <w:rsid w:val="00B94A13"/>
    <w:rsid w:val="00BA1E47"/>
    <w:rsid w:val="00BB1929"/>
    <w:rsid w:val="00BB1F1F"/>
    <w:rsid w:val="00BB2766"/>
    <w:rsid w:val="00BB7BE0"/>
    <w:rsid w:val="00BB7C2C"/>
    <w:rsid w:val="00BC49B7"/>
    <w:rsid w:val="00BC7BFB"/>
    <w:rsid w:val="00BD0848"/>
    <w:rsid w:val="00BD236C"/>
    <w:rsid w:val="00BD4409"/>
    <w:rsid w:val="00BE49DA"/>
    <w:rsid w:val="00BE66DA"/>
    <w:rsid w:val="00BF3041"/>
    <w:rsid w:val="00BF54E3"/>
    <w:rsid w:val="00BF64E1"/>
    <w:rsid w:val="00C0347C"/>
    <w:rsid w:val="00C054D4"/>
    <w:rsid w:val="00C0615E"/>
    <w:rsid w:val="00C07B13"/>
    <w:rsid w:val="00C224C5"/>
    <w:rsid w:val="00C226E7"/>
    <w:rsid w:val="00C262A4"/>
    <w:rsid w:val="00C26830"/>
    <w:rsid w:val="00C32CC4"/>
    <w:rsid w:val="00C32EB0"/>
    <w:rsid w:val="00C333B9"/>
    <w:rsid w:val="00C34D35"/>
    <w:rsid w:val="00C3646B"/>
    <w:rsid w:val="00C40A08"/>
    <w:rsid w:val="00C444FE"/>
    <w:rsid w:val="00C46339"/>
    <w:rsid w:val="00C465D1"/>
    <w:rsid w:val="00C466D2"/>
    <w:rsid w:val="00C503B0"/>
    <w:rsid w:val="00C53D90"/>
    <w:rsid w:val="00C546C8"/>
    <w:rsid w:val="00C54DCB"/>
    <w:rsid w:val="00C6004A"/>
    <w:rsid w:val="00C642F8"/>
    <w:rsid w:val="00C65352"/>
    <w:rsid w:val="00C76A87"/>
    <w:rsid w:val="00C83655"/>
    <w:rsid w:val="00C83A03"/>
    <w:rsid w:val="00C845E8"/>
    <w:rsid w:val="00C865F9"/>
    <w:rsid w:val="00C913C2"/>
    <w:rsid w:val="00C91745"/>
    <w:rsid w:val="00C9368D"/>
    <w:rsid w:val="00CA172D"/>
    <w:rsid w:val="00CA25EF"/>
    <w:rsid w:val="00CA324B"/>
    <w:rsid w:val="00CB1B1B"/>
    <w:rsid w:val="00CB250C"/>
    <w:rsid w:val="00CB6FB6"/>
    <w:rsid w:val="00CB713F"/>
    <w:rsid w:val="00CD0310"/>
    <w:rsid w:val="00CD2644"/>
    <w:rsid w:val="00CD307B"/>
    <w:rsid w:val="00CD33F9"/>
    <w:rsid w:val="00CD47CD"/>
    <w:rsid w:val="00CD7473"/>
    <w:rsid w:val="00CE3381"/>
    <w:rsid w:val="00CE46D8"/>
    <w:rsid w:val="00CE519B"/>
    <w:rsid w:val="00CE6487"/>
    <w:rsid w:val="00CF0BDD"/>
    <w:rsid w:val="00CF13A7"/>
    <w:rsid w:val="00CF18F7"/>
    <w:rsid w:val="00CF2B60"/>
    <w:rsid w:val="00CF3497"/>
    <w:rsid w:val="00CF616A"/>
    <w:rsid w:val="00D00FCA"/>
    <w:rsid w:val="00D0102F"/>
    <w:rsid w:val="00D044D9"/>
    <w:rsid w:val="00D04AC2"/>
    <w:rsid w:val="00D10640"/>
    <w:rsid w:val="00D12FBF"/>
    <w:rsid w:val="00D13A7D"/>
    <w:rsid w:val="00D13C06"/>
    <w:rsid w:val="00D157F8"/>
    <w:rsid w:val="00D23824"/>
    <w:rsid w:val="00D34E98"/>
    <w:rsid w:val="00D34FEE"/>
    <w:rsid w:val="00D37B24"/>
    <w:rsid w:val="00D42389"/>
    <w:rsid w:val="00D42717"/>
    <w:rsid w:val="00D43425"/>
    <w:rsid w:val="00D4386E"/>
    <w:rsid w:val="00D54947"/>
    <w:rsid w:val="00D55B76"/>
    <w:rsid w:val="00D639CA"/>
    <w:rsid w:val="00D67836"/>
    <w:rsid w:val="00D67F2D"/>
    <w:rsid w:val="00D8039C"/>
    <w:rsid w:val="00D85AD5"/>
    <w:rsid w:val="00D86830"/>
    <w:rsid w:val="00D873CB"/>
    <w:rsid w:val="00D9350F"/>
    <w:rsid w:val="00D93AF1"/>
    <w:rsid w:val="00D95524"/>
    <w:rsid w:val="00D95F66"/>
    <w:rsid w:val="00DA0AE3"/>
    <w:rsid w:val="00DA2D65"/>
    <w:rsid w:val="00DB584E"/>
    <w:rsid w:val="00DB5A21"/>
    <w:rsid w:val="00DB6062"/>
    <w:rsid w:val="00DB660F"/>
    <w:rsid w:val="00DC41E7"/>
    <w:rsid w:val="00DC6B5A"/>
    <w:rsid w:val="00DD026A"/>
    <w:rsid w:val="00DD1989"/>
    <w:rsid w:val="00DD234B"/>
    <w:rsid w:val="00DD4BD6"/>
    <w:rsid w:val="00DD4E2C"/>
    <w:rsid w:val="00DD520F"/>
    <w:rsid w:val="00DD6BFD"/>
    <w:rsid w:val="00DE2833"/>
    <w:rsid w:val="00DE541F"/>
    <w:rsid w:val="00DE721E"/>
    <w:rsid w:val="00DF22DB"/>
    <w:rsid w:val="00DF25D8"/>
    <w:rsid w:val="00DF580E"/>
    <w:rsid w:val="00DF7A90"/>
    <w:rsid w:val="00E02DA7"/>
    <w:rsid w:val="00E03B1B"/>
    <w:rsid w:val="00E05DFC"/>
    <w:rsid w:val="00E0785C"/>
    <w:rsid w:val="00E07F76"/>
    <w:rsid w:val="00E11325"/>
    <w:rsid w:val="00E21523"/>
    <w:rsid w:val="00E253FC"/>
    <w:rsid w:val="00E31CED"/>
    <w:rsid w:val="00E32F4D"/>
    <w:rsid w:val="00E35D42"/>
    <w:rsid w:val="00E46E09"/>
    <w:rsid w:val="00E471CF"/>
    <w:rsid w:val="00E578D7"/>
    <w:rsid w:val="00E61571"/>
    <w:rsid w:val="00E61F23"/>
    <w:rsid w:val="00E65092"/>
    <w:rsid w:val="00E65D3C"/>
    <w:rsid w:val="00E734D3"/>
    <w:rsid w:val="00E77D9E"/>
    <w:rsid w:val="00E804B6"/>
    <w:rsid w:val="00E814C5"/>
    <w:rsid w:val="00E87955"/>
    <w:rsid w:val="00E91567"/>
    <w:rsid w:val="00E93D5B"/>
    <w:rsid w:val="00E95B83"/>
    <w:rsid w:val="00E96CCE"/>
    <w:rsid w:val="00E97848"/>
    <w:rsid w:val="00EC138F"/>
    <w:rsid w:val="00EC1C0E"/>
    <w:rsid w:val="00EC3D01"/>
    <w:rsid w:val="00EC7658"/>
    <w:rsid w:val="00ED0B60"/>
    <w:rsid w:val="00ED2298"/>
    <w:rsid w:val="00ED3FB8"/>
    <w:rsid w:val="00EE01D6"/>
    <w:rsid w:val="00EE132B"/>
    <w:rsid w:val="00EE39E5"/>
    <w:rsid w:val="00EE4FA3"/>
    <w:rsid w:val="00EE75EB"/>
    <w:rsid w:val="00EF0A0C"/>
    <w:rsid w:val="00EF5A0C"/>
    <w:rsid w:val="00F00DD4"/>
    <w:rsid w:val="00F04E00"/>
    <w:rsid w:val="00F105B9"/>
    <w:rsid w:val="00F2017D"/>
    <w:rsid w:val="00F242C3"/>
    <w:rsid w:val="00F245F6"/>
    <w:rsid w:val="00F36DB8"/>
    <w:rsid w:val="00F4091F"/>
    <w:rsid w:val="00F45D16"/>
    <w:rsid w:val="00F50A65"/>
    <w:rsid w:val="00F53FA8"/>
    <w:rsid w:val="00F54572"/>
    <w:rsid w:val="00F5792C"/>
    <w:rsid w:val="00F6219A"/>
    <w:rsid w:val="00F74175"/>
    <w:rsid w:val="00F74A4C"/>
    <w:rsid w:val="00F773D2"/>
    <w:rsid w:val="00F84F4C"/>
    <w:rsid w:val="00F92031"/>
    <w:rsid w:val="00F92744"/>
    <w:rsid w:val="00F929AC"/>
    <w:rsid w:val="00F93BA8"/>
    <w:rsid w:val="00F96397"/>
    <w:rsid w:val="00FA0395"/>
    <w:rsid w:val="00FA1532"/>
    <w:rsid w:val="00FA7973"/>
    <w:rsid w:val="00FB41C6"/>
    <w:rsid w:val="00FB5064"/>
    <w:rsid w:val="00FB742D"/>
    <w:rsid w:val="00FC3D81"/>
    <w:rsid w:val="00FC454F"/>
    <w:rsid w:val="00FC6214"/>
    <w:rsid w:val="00FD1A32"/>
    <w:rsid w:val="00FD32E3"/>
    <w:rsid w:val="00FD40CE"/>
    <w:rsid w:val="00FD4133"/>
    <w:rsid w:val="00FD4764"/>
    <w:rsid w:val="00FD5451"/>
    <w:rsid w:val="00FD6980"/>
    <w:rsid w:val="00FD6A6B"/>
    <w:rsid w:val="00FE06D5"/>
    <w:rsid w:val="00FF218A"/>
    <w:rsid w:val="00FF5AC7"/>
    <w:rsid w:val="00FF6B99"/>
    <w:rsid w:val="00FF6D92"/>
    <w:rsid w:val="00FF77F1"/>
    <w:rsid w:val="00FF7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AAD4"/>
  <w15:docId w15:val="{EF9D65FD-B41F-4E5C-9CB1-C4B23F5A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5C0"/>
    <w:pPr>
      <w:spacing w:line="260" w:lineRule="exact"/>
    </w:pPr>
    <w:rPr>
      <w:rFonts w:ascii="Lato Light" w:hAnsi="Lato Light"/>
      <w:sz w:val="18"/>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styleId="ListParagraph">
    <w:name w:val="List Paragraph"/>
    <w:basedOn w:val="Normal"/>
    <w:uiPriority w:val="34"/>
    <w:qFormat/>
    <w:rsid w:val="00D67836"/>
    <w:pPr>
      <w:ind w:left="720"/>
      <w:contextualSpacing/>
    </w:pPr>
  </w:style>
  <w:style w:type="paragraph" w:customStyle="1" w:styleId="Bullet">
    <w:name w:val="Bullet"/>
    <w:basedOn w:val="ListParagraph"/>
    <w:autoRedefine/>
    <w:rsid w:val="002A6C5B"/>
    <w:pPr>
      <w:numPr>
        <w:numId w:val="1"/>
      </w:numPr>
    </w:pPr>
    <w:rPr>
      <w:rFonts w:ascii="Calibri" w:hAnsi="Calibri"/>
      <w:color w:val="000000"/>
      <w:position w:val="6"/>
      <w:sz w:val="22"/>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paragraph" w:styleId="NoSpacing">
    <w:name w:val="No Spacing"/>
    <w:uiPriority w:val="1"/>
    <w:qFormat/>
    <w:rsid w:val="00A64D78"/>
    <w:rPr>
      <w:rFonts w:ascii="Lato Light" w:hAnsi="Lato Light"/>
      <w:sz w:val="18"/>
      <w:szCs w:val="18"/>
      <w:lang w:eastAsia="en-US"/>
    </w:rPr>
  </w:style>
  <w:style w:type="character" w:styleId="Hyperlink">
    <w:name w:val="Hyperlink"/>
    <w:basedOn w:val="DefaultParagraphFont"/>
    <w:uiPriority w:val="99"/>
    <w:unhideWhenUsed/>
    <w:rsid w:val="00062606"/>
    <w:rPr>
      <w:color w:val="0563C1" w:themeColor="hyperlink"/>
      <w:u w:val="single"/>
    </w:rPr>
  </w:style>
  <w:style w:type="character" w:styleId="UnresolvedMention">
    <w:name w:val="Unresolved Mention"/>
    <w:basedOn w:val="DefaultParagraphFont"/>
    <w:uiPriority w:val="99"/>
    <w:semiHidden/>
    <w:unhideWhenUsed/>
    <w:rsid w:val="00062606"/>
    <w:rPr>
      <w:color w:val="605E5C"/>
      <w:shd w:val="clear" w:color="auto" w:fill="E1DFDD"/>
    </w:rPr>
  </w:style>
  <w:style w:type="paragraph" w:styleId="NormalWeb">
    <w:name w:val="Normal (Web)"/>
    <w:basedOn w:val="Normal"/>
    <w:uiPriority w:val="99"/>
    <w:semiHidden/>
    <w:unhideWhenUsed/>
    <w:rsid w:val="008837F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dp8f235e40yiv9086022249ydpdc81f455yiv0244280481msonormal">
    <w:name w:val="ydp8f235e40yiv9086022249ydpdc81f455yiv0244280481msonormal"/>
    <w:basedOn w:val="Normal"/>
    <w:rsid w:val="0040021D"/>
    <w:pPr>
      <w:spacing w:before="100" w:beforeAutospacing="1" w:after="100" w:afterAutospacing="1" w:line="240" w:lineRule="auto"/>
    </w:pPr>
    <w:rPr>
      <w:rFonts w:ascii="Calibri" w:eastAsiaTheme="minorHAnsi" w:hAnsi="Calibri" w:cs="Calibri"/>
      <w:sz w:val="22"/>
      <w:szCs w:val="22"/>
      <w:lang w:eastAsia="en-GB"/>
    </w:rPr>
  </w:style>
  <w:style w:type="paragraph" w:customStyle="1" w:styleId="ydp8f235e40yiv9086022249ydpdc81f455yiv0244280481gmail-m-5118471775346896941msolistparagraph">
    <w:name w:val="ydp8f235e40yiv9086022249ydpdc81f455yiv0244280481gmail-m-5118471775346896941msolistparagraph"/>
    <w:basedOn w:val="Normal"/>
    <w:rsid w:val="0040021D"/>
    <w:pPr>
      <w:spacing w:before="100" w:beforeAutospacing="1" w:after="100" w:afterAutospacing="1" w:line="240" w:lineRule="auto"/>
    </w:pPr>
    <w:rPr>
      <w:rFonts w:ascii="Calibri" w:eastAsiaTheme="minorHAnsi" w:hAnsi="Calibri" w:cs="Calibri"/>
      <w:sz w:val="22"/>
      <w:szCs w:val="22"/>
      <w:lang w:eastAsia="en-GB"/>
    </w:rPr>
  </w:style>
  <w:style w:type="paragraph" w:styleId="FootnoteText">
    <w:name w:val="footnote text"/>
    <w:basedOn w:val="Normal"/>
    <w:link w:val="FootnoteTextChar"/>
    <w:uiPriority w:val="99"/>
    <w:semiHidden/>
    <w:unhideWhenUsed/>
    <w:rsid w:val="00362CA1"/>
    <w:pPr>
      <w:spacing w:line="240" w:lineRule="auto"/>
    </w:pPr>
    <w:rPr>
      <w:sz w:val="20"/>
      <w:szCs w:val="20"/>
    </w:rPr>
  </w:style>
  <w:style w:type="character" w:customStyle="1" w:styleId="FootnoteTextChar">
    <w:name w:val="Footnote Text Char"/>
    <w:basedOn w:val="DefaultParagraphFont"/>
    <w:link w:val="FootnoteText"/>
    <w:uiPriority w:val="99"/>
    <w:semiHidden/>
    <w:rsid w:val="00362CA1"/>
    <w:rPr>
      <w:rFonts w:ascii="Lato Light" w:hAnsi="Lato Light"/>
      <w:lang w:eastAsia="en-US"/>
    </w:rPr>
  </w:style>
  <w:style w:type="character" w:styleId="FootnoteReference">
    <w:name w:val="footnote reference"/>
    <w:basedOn w:val="DefaultParagraphFont"/>
    <w:uiPriority w:val="99"/>
    <w:semiHidden/>
    <w:unhideWhenUsed/>
    <w:rsid w:val="00362CA1"/>
    <w:rPr>
      <w:vertAlign w:val="superscript"/>
    </w:rPr>
  </w:style>
  <w:style w:type="table" w:styleId="TableGrid">
    <w:name w:val="Table Grid"/>
    <w:basedOn w:val="TableNormal"/>
    <w:uiPriority w:val="39"/>
    <w:rsid w:val="00435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140386973">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412554550">
      <w:bodyDiv w:val="1"/>
      <w:marLeft w:val="0"/>
      <w:marRight w:val="0"/>
      <w:marTop w:val="0"/>
      <w:marBottom w:val="0"/>
      <w:divBdr>
        <w:top w:val="none" w:sz="0" w:space="0" w:color="auto"/>
        <w:left w:val="none" w:sz="0" w:space="0" w:color="auto"/>
        <w:bottom w:val="none" w:sz="0" w:space="0" w:color="auto"/>
        <w:right w:val="none" w:sz="0" w:space="0" w:color="auto"/>
      </w:divBdr>
    </w:div>
    <w:div w:id="457602717">
      <w:bodyDiv w:val="1"/>
      <w:marLeft w:val="0"/>
      <w:marRight w:val="0"/>
      <w:marTop w:val="0"/>
      <w:marBottom w:val="0"/>
      <w:divBdr>
        <w:top w:val="none" w:sz="0" w:space="0" w:color="auto"/>
        <w:left w:val="none" w:sz="0" w:space="0" w:color="auto"/>
        <w:bottom w:val="none" w:sz="0" w:space="0" w:color="auto"/>
        <w:right w:val="none" w:sz="0" w:space="0" w:color="auto"/>
      </w:divBdr>
    </w:div>
    <w:div w:id="466707619">
      <w:bodyDiv w:val="1"/>
      <w:marLeft w:val="0"/>
      <w:marRight w:val="0"/>
      <w:marTop w:val="0"/>
      <w:marBottom w:val="0"/>
      <w:divBdr>
        <w:top w:val="none" w:sz="0" w:space="0" w:color="auto"/>
        <w:left w:val="none" w:sz="0" w:space="0" w:color="auto"/>
        <w:bottom w:val="none" w:sz="0" w:space="0" w:color="auto"/>
        <w:right w:val="none" w:sz="0" w:space="0" w:color="auto"/>
      </w:divBdr>
    </w:div>
    <w:div w:id="466709132">
      <w:bodyDiv w:val="1"/>
      <w:marLeft w:val="0"/>
      <w:marRight w:val="0"/>
      <w:marTop w:val="0"/>
      <w:marBottom w:val="0"/>
      <w:divBdr>
        <w:top w:val="none" w:sz="0" w:space="0" w:color="auto"/>
        <w:left w:val="none" w:sz="0" w:space="0" w:color="auto"/>
        <w:bottom w:val="none" w:sz="0" w:space="0" w:color="auto"/>
        <w:right w:val="none" w:sz="0" w:space="0" w:color="auto"/>
      </w:divBdr>
    </w:div>
    <w:div w:id="475148963">
      <w:bodyDiv w:val="1"/>
      <w:marLeft w:val="0"/>
      <w:marRight w:val="0"/>
      <w:marTop w:val="0"/>
      <w:marBottom w:val="0"/>
      <w:divBdr>
        <w:top w:val="none" w:sz="0" w:space="0" w:color="auto"/>
        <w:left w:val="none" w:sz="0" w:space="0" w:color="auto"/>
        <w:bottom w:val="none" w:sz="0" w:space="0" w:color="auto"/>
        <w:right w:val="none" w:sz="0" w:space="0" w:color="auto"/>
      </w:divBdr>
    </w:div>
    <w:div w:id="561402166">
      <w:bodyDiv w:val="1"/>
      <w:marLeft w:val="0"/>
      <w:marRight w:val="0"/>
      <w:marTop w:val="0"/>
      <w:marBottom w:val="0"/>
      <w:divBdr>
        <w:top w:val="none" w:sz="0" w:space="0" w:color="auto"/>
        <w:left w:val="none" w:sz="0" w:space="0" w:color="auto"/>
        <w:bottom w:val="none" w:sz="0" w:space="0" w:color="auto"/>
        <w:right w:val="none" w:sz="0" w:space="0" w:color="auto"/>
      </w:divBdr>
    </w:div>
    <w:div w:id="597062772">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879240349">
      <w:bodyDiv w:val="1"/>
      <w:marLeft w:val="0"/>
      <w:marRight w:val="0"/>
      <w:marTop w:val="0"/>
      <w:marBottom w:val="0"/>
      <w:divBdr>
        <w:top w:val="none" w:sz="0" w:space="0" w:color="auto"/>
        <w:left w:val="none" w:sz="0" w:space="0" w:color="auto"/>
        <w:bottom w:val="none" w:sz="0" w:space="0" w:color="auto"/>
        <w:right w:val="none" w:sz="0" w:space="0" w:color="auto"/>
      </w:divBdr>
    </w:div>
    <w:div w:id="986276278">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18786582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290474019">
      <w:bodyDiv w:val="1"/>
      <w:marLeft w:val="0"/>
      <w:marRight w:val="0"/>
      <w:marTop w:val="0"/>
      <w:marBottom w:val="0"/>
      <w:divBdr>
        <w:top w:val="none" w:sz="0" w:space="0" w:color="auto"/>
        <w:left w:val="none" w:sz="0" w:space="0" w:color="auto"/>
        <w:bottom w:val="none" w:sz="0" w:space="0" w:color="auto"/>
        <w:right w:val="none" w:sz="0" w:space="0" w:color="auto"/>
      </w:divBdr>
    </w:div>
    <w:div w:id="1453474320">
      <w:bodyDiv w:val="1"/>
      <w:marLeft w:val="0"/>
      <w:marRight w:val="0"/>
      <w:marTop w:val="0"/>
      <w:marBottom w:val="0"/>
      <w:divBdr>
        <w:top w:val="none" w:sz="0" w:space="0" w:color="auto"/>
        <w:left w:val="none" w:sz="0" w:space="0" w:color="auto"/>
        <w:bottom w:val="none" w:sz="0" w:space="0" w:color="auto"/>
        <w:right w:val="none" w:sz="0" w:space="0" w:color="auto"/>
      </w:divBdr>
    </w:div>
    <w:div w:id="1465660843">
      <w:bodyDiv w:val="1"/>
      <w:marLeft w:val="0"/>
      <w:marRight w:val="0"/>
      <w:marTop w:val="0"/>
      <w:marBottom w:val="0"/>
      <w:divBdr>
        <w:top w:val="none" w:sz="0" w:space="0" w:color="auto"/>
        <w:left w:val="none" w:sz="0" w:space="0" w:color="auto"/>
        <w:bottom w:val="none" w:sz="0" w:space="0" w:color="auto"/>
        <w:right w:val="none" w:sz="0" w:space="0" w:color="auto"/>
      </w:divBdr>
    </w:div>
    <w:div w:id="1560241528">
      <w:bodyDiv w:val="1"/>
      <w:marLeft w:val="0"/>
      <w:marRight w:val="0"/>
      <w:marTop w:val="0"/>
      <w:marBottom w:val="0"/>
      <w:divBdr>
        <w:top w:val="none" w:sz="0" w:space="0" w:color="auto"/>
        <w:left w:val="none" w:sz="0" w:space="0" w:color="auto"/>
        <w:bottom w:val="none" w:sz="0" w:space="0" w:color="auto"/>
        <w:right w:val="none" w:sz="0" w:space="0" w:color="auto"/>
      </w:divBdr>
    </w:div>
    <w:div w:id="1620602644">
      <w:bodyDiv w:val="1"/>
      <w:marLeft w:val="0"/>
      <w:marRight w:val="0"/>
      <w:marTop w:val="0"/>
      <w:marBottom w:val="0"/>
      <w:divBdr>
        <w:top w:val="none" w:sz="0" w:space="0" w:color="auto"/>
        <w:left w:val="none" w:sz="0" w:space="0" w:color="auto"/>
        <w:bottom w:val="none" w:sz="0" w:space="0" w:color="auto"/>
        <w:right w:val="none" w:sz="0" w:space="0" w:color="auto"/>
      </w:divBdr>
    </w:div>
    <w:div w:id="1639917940">
      <w:bodyDiv w:val="1"/>
      <w:marLeft w:val="0"/>
      <w:marRight w:val="0"/>
      <w:marTop w:val="0"/>
      <w:marBottom w:val="0"/>
      <w:divBdr>
        <w:top w:val="none" w:sz="0" w:space="0" w:color="auto"/>
        <w:left w:val="none" w:sz="0" w:space="0" w:color="auto"/>
        <w:bottom w:val="none" w:sz="0" w:space="0" w:color="auto"/>
        <w:right w:val="none" w:sz="0" w:space="0" w:color="auto"/>
      </w:divBdr>
    </w:div>
    <w:div w:id="1672875547">
      <w:bodyDiv w:val="1"/>
      <w:marLeft w:val="0"/>
      <w:marRight w:val="0"/>
      <w:marTop w:val="0"/>
      <w:marBottom w:val="0"/>
      <w:divBdr>
        <w:top w:val="none" w:sz="0" w:space="0" w:color="auto"/>
        <w:left w:val="none" w:sz="0" w:space="0" w:color="auto"/>
        <w:bottom w:val="none" w:sz="0" w:space="0" w:color="auto"/>
        <w:right w:val="none" w:sz="0" w:space="0" w:color="auto"/>
      </w:divBdr>
    </w:div>
    <w:div w:id="1707293191">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34989706">
      <w:bodyDiv w:val="1"/>
      <w:marLeft w:val="0"/>
      <w:marRight w:val="0"/>
      <w:marTop w:val="0"/>
      <w:marBottom w:val="0"/>
      <w:divBdr>
        <w:top w:val="none" w:sz="0" w:space="0" w:color="auto"/>
        <w:left w:val="none" w:sz="0" w:space="0" w:color="auto"/>
        <w:bottom w:val="none" w:sz="0" w:space="0" w:color="auto"/>
        <w:right w:val="none" w:sz="0" w:space="0" w:color="auto"/>
      </w:divBdr>
    </w:div>
    <w:div w:id="2036805582">
      <w:bodyDiv w:val="1"/>
      <w:marLeft w:val="0"/>
      <w:marRight w:val="0"/>
      <w:marTop w:val="0"/>
      <w:marBottom w:val="0"/>
      <w:divBdr>
        <w:top w:val="none" w:sz="0" w:space="0" w:color="auto"/>
        <w:left w:val="none" w:sz="0" w:space="0" w:color="auto"/>
        <w:bottom w:val="none" w:sz="0" w:space="0" w:color="auto"/>
        <w:right w:val="none" w:sz="0" w:space="0" w:color="auto"/>
      </w:divBdr>
    </w:div>
    <w:div w:id="2047366679">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 w:id="206775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jpg@01D9B59B.B782A0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1168032/A_E_consultation_FINA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168032/A_E_consultation_FIN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Documents\Custom%20Office%20Templates\CTG%20Consultation%20Pap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C033C5FBB0DB4DBA855408442D0EA8" ma:contentTypeVersion="17" ma:contentTypeDescription="Create a new document." ma:contentTypeScope="" ma:versionID="4ccbb1d9fffaa91bb369f93bdae67e8a">
  <xsd:schema xmlns:xsd="http://www.w3.org/2001/XMLSchema" xmlns:xs="http://www.w3.org/2001/XMLSchema" xmlns:p="http://schemas.microsoft.com/office/2006/metadata/properties" xmlns:ns2="61cf33c7-66ef-451a-b1e2-016c0615aa9e" xmlns:ns3="4a2dd1e7-7db1-4582-af2c-8fef506eca11" targetNamespace="http://schemas.microsoft.com/office/2006/metadata/properties" ma:root="true" ma:fieldsID="fa50cf64045b7b1af070638540b19543" ns2:_="" ns3:_="">
    <xsd:import namespace="61cf33c7-66ef-451a-b1e2-016c0615aa9e"/>
    <xsd:import namespace="4a2dd1e7-7db1-4582-af2c-8fef506eca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f33c7-66ef-451a-b1e2-016c0615a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cfe2eb5-1698-4d22-868a-3d4ae5e703e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dd1e7-7db1-4582-af2c-8fef506ec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3ac8bc3-2fb9-4560-a27f-3b594af86c3a}" ma:internalName="TaxCatchAll" ma:showField="CatchAllData" ma:web="4a2dd1e7-7db1-4582-af2c-8fef506eca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cf33c7-66ef-451a-b1e2-016c0615aa9e">
      <Terms xmlns="http://schemas.microsoft.com/office/infopath/2007/PartnerControls"/>
    </lcf76f155ced4ddcb4097134ff3c332f>
    <TaxCatchAll xmlns="4a2dd1e7-7db1-4582-af2c-8fef506eca11" xsi:nil="true"/>
  </documentManagement>
</p:properties>
</file>

<file path=customXml/itemProps1.xml><?xml version="1.0" encoding="utf-8"?>
<ds:datastoreItem xmlns:ds="http://schemas.openxmlformats.org/officeDocument/2006/customXml" ds:itemID="{5D84BD95-ECC0-4839-A8AD-287BF76DC3D7}">
  <ds:schemaRefs>
    <ds:schemaRef ds:uri="http://schemas.microsoft.com/sharepoint/v3/contenttype/forms"/>
  </ds:schemaRefs>
</ds:datastoreItem>
</file>

<file path=customXml/itemProps2.xml><?xml version="1.0" encoding="utf-8"?>
<ds:datastoreItem xmlns:ds="http://schemas.openxmlformats.org/officeDocument/2006/customXml" ds:itemID="{3770BD27-8562-4C15-801F-669F52D0F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f33c7-66ef-451a-b1e2-016c0615aa9e"/>
    <ds:schemaRef ds:uri="4a2dd1e7-7db1-4582-af2c-8fef506ec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74E0D-E766-47CC-A339-E692FC2F08A7}">
  <ds:schemaRefs>
    <ds:schemaRef ds:uri="http://schemas.microsoft.com/office/2006/metadata/properties"/>
    <ds:schemaRef ds:uri="http://schemas.microsoft.com/office/infopath/2007/PartnerControls"/>
    <ds:schemaRef ds:uri="61cf33c7-66ef-451a-b1e2-016c0615aa9e"/>
    <ds:schemaRef ds:uri="4a2dd1e7-7db1-4582-af2c-8fef506eca11"/>
  </ds:schemaRefs>
</ds:datastoreItem>
</file>

<file path=docProps/app.xml><?xml version="1.0" encoding="utf-8"?>
<Properties xmlns="http://schemas.openxmlformats.org/officeDocument/2006/extended-properties" xmlns:vt="http://schemas.openxmlformats.org/officeDocument/2006/docPropsVTypes">
  <Template>CTG Consultation Paper 2016</Template>
  <TotalTime>0</TotalTime>
  <Pages>9</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Nick Kenchington</dc:creator>
  <cp:keywords/>
  <dc:description/>
  <cp:lastModifiedBy>Kevin Russell</cp:lastModifiedBy>
  <cp:revision>6</cp:revision>
  <cp:lastPrinted>2018-08-10T15:24:00Z</cp:lastPrinted>
  <dcterms:created xsi:type="dcterms:W3CDTF">2023-09-28T08:29:00Z</dcterms:created>
  <dcterms:modified xsi:type="dcterms:W3CDTF">2023-09-28T09:55:00Z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0x01010096C033C5FBB0DB4DBA855408442D0EA8</vt:lpwstr>
  </property>
  <property fmtid="{D5CDD505-2E9C-101B-9397-08002B2CF9AE}" pid="3" name="MediaServiceImageTags">
    <vt:lpwstr/>
  </property>
</Properties>
</file>