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55D7A" w14:textId="7B06B11C" w:rsidR="005929D5" w:rsidRPr="00EA120F" w:rsidRDefault="00EA120F" w:rsidP="00733596">
      <w:pPr>
        <w:jc w:val="center"/>
      </w:pPr>
      <w:r w:rsidRPr="00EA120F">
        <w:rPr>
          <w:noProof/>
          <w:lang w:val="en-US"/>
        </w:rPr>
        <mc:AlternateContent>
          <mc:Choice Requires="wps">
            <w:drawing>
              <wp:anchor distT="0" distB="0" distL="114300" distR="114300" simplePos="0" relativeHeight="251659264" behindDoc="1" locked="0" layoutInCell="0" allowOverlap="1" wp14:anchorId="4AC5734F" wp14:editId="12A979AB">
                <wp:simplePos x="0" y="0"/>
                <wp:positionH relativeFrom="page">
                  <wp:posOffset>6767830</wp:posOffset>
                </wp:positionH>
                <wp:positionV relativeFrom="page">
                  <wp:posOffset>10079990</wp:posOffset>
                </wp:positionV>
                <wp:extent cx="647700" cy="396240"/>
                <wp:effectExtent l="0" t="0" r="0" b="381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38373" w14:textId="77777777" w:rsidR="00EA120F" w:rsidRPr="00EA120F" w:rsidRDefault="00EA120F" w:rsidP="00EA120F">
                            <w:pPr>
                              <w:jc w:val="center"/>
                              <w:rPr>
                                <w:rFonts w:ascii="Arial" w:hAnsi="Arial" w:cs="Arial"/>
                                <w:b/>
                                <w:sz w:val="48"/>
                              </w:rPr>
                            </w:pPr>
                            <w:r w:rsidRPr="00EA120F">
                              <w:rPr>
                                <w:rFonts w:ascii="Arial" w:hAnsi="Arial"/>
                                <w:b/>
                                <w:sz w:val="48"/>
                              </w:rPr>
                              <w: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C5734F" id="_x0000_t202" coordsize="21600,21600" o:spt="202" path="m,l,21600r21600,l21600,xe">
                <v:stroke joinstyle="miter"/>
                <v:path gradientshapeok="t" o:connecttype="rect"/>
              </v:shapetype>
              <v:shape id="Text Box 17" o:spid="_x0000_s1026" type="#_x0000_t202" style="position:absolute;left:0;text-align:left;margin-left:532.9pt;margin-top:793.7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3ytgIAALo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" o:allowincell="f" filled="f" stroked="f">
                <v:textbox>
                  <w:txbxContent>
                    <w:p w14:paraId="4AF38373" w14:textId="77777777" w:rsidR="00EA120F" w:rsidRPr="00EA120F" w:rsidRDefault="00EA120F" w:rsidP="00EA120F">
                      <w:pPr>
                        <w:jc w:val="center"/>
                        <w:rPr>
                          <w:rFonts w:ascii="Arial" w:hAnsi="Arial" w:cs="Arial"/>
                          <w:b/>
                          <w:sz w:val="48"/>
                        </w:rPr>
                      </w:pPr>
                      <w:r w:rsidRPr="00EA120F">
                        <w:rPr>
                          <w:rFonts w:ascii="Arial" w:hAnsi="Arial"/>
                          <w:b/>
                          <w:sz w:val="48"/>
                        </w:rPr>
                        <w:t>EN</w:t>
                      </w:r>
                    </w:p>
                  </w:txbxContent>
                </v:textbox>
                <w10:wrap anchorx="page" anchory="page"/>
              </v:shape>
            </w:pict>
          </mc:Fallback>
        </mc:AlternateContent>
      </w:r>
      <w:r w:rsidR="00167841" w:rsidRPr="00EA120F">
        <w:rPr>
          <w:noProof/>
          <w:lang w:val="en-US"/>
        </w:rPr>
        <w:drawing>
          <wp:inline distT="0" distB="0" distL="0" distR="0" wp14:anchorId="57B8A49B" wp14:editId="54F80C0F">
            <wp:extent cx="874395" cy="564515"/>
            <wp:effectExtent l="0" t="0" r="190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4395" cy="564515"/>
                    </a:xfrm>
                    <a:prstGeom prst="rect">
                      <a:avLst/>
                    </a:prstGeom>
                    <a:noFill/>
                    <a:ln>
                      <a:noFill/>
                    </a:ln>
                  </pic:spPr>
                </pic:pic>
              </a:graphicData>
            </a:graphic>
          </wp:inline>
        </w:drawing>
      </w:r>
    </w:p>
    <w:p w14:paraId="09800191" w14:textId="77777777" w:rsidR="005929D5" w:rsidRPr="00EA120F" w:rsidRDefault="005929D5" w:rsidP="00733596">
      <w:pPr>
        <w:jc w:val="center"/>
      </w:pPr>
      <w:r w:rsidRPr="00EA120F">
        <w:rPr>
          <w:rFonts w:ascii="Arial" w:hAnsi="Arial"/>
          <w:b/>
          <w:i/>
          <w:sz w:val="20"/>
        </w:rPr>
        <w:t>European Economic and Social Committee</w:t>
      </w:r>
    </w:p>
    <w:p w14:paraId="0EC8CEE7" w14:textId="77777777" w:rsidR="005929D5" w:rsidRPr="00EA120F" w:rsidRDefault="005929D5" w:rsidP="00733596"/>
    <w:p w14:paraId="48B62260" w14:textId="77777777" w:rsidR="005929D5" w:rsidRPr="00EA120F" w:rsidRDefault="005929D5" w:rsidP="00733596">
      <w:pPr>
        <w:jc w:val="right"/>
      </w:pPr>
      <w:r w:rsidRPr="00EA120F">
        <w:rPr>
          <w:b/>
        </w:rPr>
        <w:t>ECO/445</w:t>
      </w:r>
    </w:p>
    <w:p w14:paraId="0E518808" w14:textId="77777777" w:rsidR="005929D5" w:rsidRPr="00EA120F" w:rsidRDefault="005929D5" w:rsidP="00733596">
      <w:pPr>
        <w:jc w:val="right"/>
      </w:pPr>
      <w:r w:rsidRPr="00EA120F">
        <w:rPr>
          <w:b/>
        </w:rPr>
        <w:t>VAT reform package (II)</w:t>
      </w:r>
    </w:p>
    <w:p w14:paraId="68DC557F" w14:textId="77777777" w:rsidR="005929D5" w:rsidRPr="00EA120F" w:rsidRDefault="005929D5" w:rsidP="00733596"/>
    <w:p w14:paraId="67C8EAFC" w14:textId="77777777" w:rsidR="005929D5" w:rsidRPr="00EA120F" w:rsidRDefault="005929D5" w:rsidP="00733596"/>
    <w:p w14:paraId="21EBBD6F" w14:textId="0D08DEBD" w:rsidR="005929D5" w:rsidRPr="00EA120F" w:rsidRDefault="005929D5" w:rsidP="00733596">
      <w:pPr>
        <w:jc w:val="center"/>
      </w:pPr>
      <w:r w:rsidRPr="00EA120F">
        <w:rPr>
          <w:b/>
          <w:sz w:val="28"/>
        </w:rPr>
        <w:t>OPINION</w:t>
      </w:r>
      <w:r w:rsidR="00397497" w:rsidRPr="00EA120F">
        <w:t xml:space="preserve"> </w:t>
      </w:r>
      <w:r w:rsidR="00397497" w:rsidRPr="00EA120F">
        <w:br/>
        <w:t xml:space="preserve"> </w:t>
      </w:r>
      <w:r w:rsidRPr="00EA120F">
        <w:br/>
      </w:r>
      <w:bookmarkStart w:id="0" w:name="_GoBack"/>
      <w:r w:rsidR="00D33752" w:rsidRPr="00D33752">
        <w:t>European Economic and Social Committee</w:t>
      </w:r>
      <w:r w:rsidR="00397497" w:rsidRPr="00EA120F">
        <w:t xml:space="preserve"> </w:t>
      </w:r>
      <w:bookmarkEnd w:id="0"/>
      <w:r w:rsidR="00397497" w:rsidRPr="00EA120F">
        <w:br/>
        <w:t xml:space="preserve"> </w:t>
      </w:r>
      <w:r w:rsidRPr="00EA120F">
        <w:br/>
      </w:r>
      <w:r w:rsidRPr="00EA120F">
        <w:rPr>
          <w:b/>
        </w:rPr>
        <w:t>Proposal for a Council Directive amending Directive 2006/112/EC as regards rates of value added tax</w:t>
      </w:r>
      <w:r w:rsidRPr="00EA120F">
        <w:rPr>
          <w:b/>
        </w:rPr>
        <w:br/>
      </w:r>
      <w:r w:rsidRPr="00EA120F">
        <w:t>[</w:t>
      </w:r>
      <w:proofErr w:type="gramStart"/>
      <w:r w:rsidRPr="00EA120F">
        <w:t>COM(</w:t>
      </w:r>
      <w:proofErr w:type="gramEnd"/>
      <w:r w:rsidRPr="00EA120F">
        <w:t>2018) 20 final - 2018/0005(CNS)]</w:t>
      </w:r>
    </w:p>
    <w:p w14:paraId="6BCF16C6" w14:textId="77777777" w:rsidR="001939FD" w:rsidRPr="00EA120F" w:rsidRDefault="001939FD" w:rsidP="00733596">
      <w:pPr>
        <w:jc w:val="center"/>
        <w:rPr>
          <w:b/>
        </w:rPr>
      </w:pPr>
    </w:p>
    <w:p w14:paraId="02A9A6C4" w14:textId="77777777" w:rsidR="005929D5" w:rsidRPr="00EA120F" w:rsidRDefault="005929D5" w:rsidP="00733596">
      <w:pPr>
        <w:jc w:val="center"/>
      </w:pPr>
      <w:r w:rsidRPr="00EA120F">
        <w:rPr>
          <w:b/>
        </w:rPr>
        <w:t>Proposal for a Council Directive amending Directive 2006/112/EC on the common system of value added tax as regards the special scheme for small enterprises</w:t>
      </w:r>
      <w:r w:rsidRPr="00EA120F">
        <w:br/>
        <w:t>[</w:t>
      </w:r>
      <w:proofErr w:type="gramStart"/>
      <w:r w:rsidRPr="00EA120F">
        <w:t>COM(</w:t>
      </w:r>
      <w:proofErr w:type="gramEnd"/>
      <w:r w:rsidRPr="00EA120F">
        <w:t>2018) 21 final - 2018/0006 (CNS)]</w:t>
      </w:r>
    </w:p>
    <w:p w14:paraId="416F51FE" w14:textId="77777777" w:rsidR="005929D5" w:rsidRPr="00EA120F" w:rsidRDefault="005929D5" w:rsidP="00733596">
      <w:pPr>
        <w:jc w:val="center"/>
      </w:pPr>
    </w:p>
    <w:p w14:paraId="66A95E3B" w14:textId="77777777" w:rsidR="005929D5" w:rsidRPr="00EA120F" w:rsidRDefault="005929D5" w:rsidP="00733596">
      <w:pPr>
        <w:jc w:val="center"/>
      </w:pPr>
      <w:r w:rsidRPr="00EA120F">
        <w:rPr>
          <w:b/>
        </w:rPr>
        <w:t>Amended proposal for a Council Regulation amending Regulation (EU) No 904/2010 as regards measures to strengthen administrative cooperation in the field of value added tax</w:t>
      </w:r>
      <w:r w:rsidRPr="00EA120F">
        <w:br/>
        <w:t>[</w:t>
      </w:r>
      <w:proofErr w:type="gramStart"/>
      <w:r w:rsidRPr="00EA120F">
        <w:t>COM(</w:t>
      </w:r>
      <w:proofErr w:type="gramEnd"/>
      <w:r w:rsidRPr="00EA120F">
        <w:t>2017) 706 final - 2017/0248 (CNS)]</w:t>
      </w:r>
    </w:p>
    <w:p w14:paraId="0A90EFED" w14:textId="77777777" w:rsidR="005929D5" w:rsidRPr="00EA120F" w:rsidRDefault="005929D5" w:rsidP="00733596">
      <w:pPr>
        <w:jc w:val="center"/>
      </w:pPr>
    </w:p>
    <w:p w14:paraId="75511F8D" w14:textId="77777777" w:rsidR="005929D5" w:rsidRPr="00EA120F" w:rsidRDefault="005929D5" w:rsidP="00733596">
      <w:pPr>
        <w:jc w:val="center"/>
      </w:pPr>
      <w:r w:rsidRPr="00EA120F">
        <w:rPr>
          <w:b/>
        </w:rPr>
        <w:t>Proposal for a Council Directive amending Directive 2006/112/EC on the common system of value added tax, with regard to the obligation to respect a minimum standard rate</w:t>
      </w:r>
      <w:r w:rsidRPr="00EA120F">
        <w:br/>
        <w:t>[</w:t>
      </w:r>
      <w:proofErr w:type="gramStart"/>
      <w:r w:rsidRPr="00EA120F">
        <w:t>COM(</w:t>
      </w:r>
      <w:proofErr w:type="gramEnd"/>
      <w:r w:rsidRPr="00EA120F">
        <w:t>2017) 783 final - 2017/0349 (CNS)]</w:t>
      </w:r>
    </w:p>
    <w:p w14:paraId="443456DD" w14:textId="77777777" w:rsidR="005929D5" w:rsidRPr="00EA120F" w:rsidRDefault="005929D5" w:rsidP="00733596">
      <w:pPr>
        <w:jc w:val="center"/>
      </w:pPr>
    </w:p>
    <w:p w14:paraId="40130AC7" w14:textId="77777777" w:rsidR="005929D5" w:rsidRPr="00EA120F" w:rsidRDefault="005929D5" w:rsidP="00733596">
      <w:pPr>
        <w:jc w:val="center"/>
        <w:rPr>
          <w:b/>
        </w:rPr>
      </w:pPr>
      <w:r w:rsidRPr="00EA120F">
        <w:t xml:space="preserve">Rapporteur: </w:t>
      </w:r>
      <w:proofErr w:type="spellStart"/>
      <w:r w:rsidRPr="00EA120F">
        <w:rPr>
          <w:b/>
        </w:rPr>
        <w:t>Petru</w:t>
      </w:r>
      <w:proofErr w:type="spellEnd"/>
      <w:r w:rsidRPr="00EA120F">
        <w:rPr>
          <w:b/>
        </w:rPr>
        <w:t xml:space="preserve"> Sorin DANDEA</w:t>
      </w:r>
    </w:p>
    <w:p w14:paraId="359143DE" w14:textId="77777777" w:rsidR="005929D5" w:rsidRPr="00EA120F" w:rsidRDefault="005929D5" w:rsidP="00733596"/>
    <w:p w14:paraId="20E571BE" w14:textId="77777777" w:rsidR="005929D5" w:rsidRPr="00EA120F" w:rsidRDefault="005929D5" w:rsidP="00733596"/>
    <w:p w14:paraId="1D49548D" w14:textId="77777777" w:rsidR="005929D5" w:rsidRPr="00EA120F" w:rsidRDefault="005929D5" w:rsidP="00733596">
      <w:pPr>
        <w:sectPr w:rsidR="005929D5" w:rsidRPr="00EA120F" w:rsidSect="009161EA">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09" w:gutter="0"/>
          <w:pgNumType w:start="1"/>
          <w:cols w:space="708"/>
          <w:docGrid w:linePitch="299"/>
        </w:sectPr>
      </w:pPr>
    </w:p>
    <w:tbl>
      <w:tblPr>
        <w:tblW w:w="0" w:type="auto"/>
        <w:tblLook w:val="00A0" w:firstRow="1" w:lastRow="0" w:firstColumn="1" w:lastColumn="0" w:noHBand="0" w:noVBand="0"/>
      </w:tblPr>
      <w:tblGrid>
        <w:gridCol w:w="3085"/>
        <w:gridCol w:w="6204"/>
      </w:tblGrid>
      <w:tr w:rsidR="005929D5" w:rsidRPr="00EA120F" w14:paraId="0AF89071" w14:textId="77777777" w:rsidTr="00CD4855">
        <w:tc>
          <w:tcPr>
            <w:tcW w:w="3085" w:type="dxa"/>
          </w:tcPr>
          <w:p w14:paraId="20CE622B" w14:textId="77777777" w:rsidR="005929D5" w:rsidRPr="00EA120F" w:rsidRDefault="005929D5" w:rsidP="009D7B12">
            <w:pPr>
              <w:jc w:val="left"/>
            </w:pPr>
            <w:r w:rsidRPr="00EA120F">
              <w:lastRenderedPageBreak/>
              <w:t xml:space="preserve">Consultation </w:t>
            </w:r>
          </w:p>
        </w:tc>
        <w:tc>
          <w:tcPr>
            <w:tcW w:w="6204" w:type="dxa"/>
          </w:tcPr>
          <w:p w14:paraId="2898DA39" w14:textId="77777777" w:rsidR="005929D5" w:rsidRPr="00EA120F" w:rsidRDefault="005929D5" w:rsidP="00733596">
            <w:r w:rsidRPr="00EA120F">
              <w:t>Council of the European Union, 15/12/2017, 09/01/2018, 05/02/2018</w:t>
            </w:r>
          </w:p>
        </w:tc>
      </w:tr>
      <w:tr w:rsidR="005929D5" w:rsidRPr="00EA120F" w14:paraId="1B3E03D9" w14:textId="77777777" w:rsidTr="00CD4855">
        <w:tc>
          <w:tcPr>
            <w:tcW w:w="3085" w:type="dxa"/>
          </w:tcPr>
          <w:p w14:paraId="7CCA0511" w14:textId="77777777" w:rsidR="005929D5" w:rsidRPr="00EA120F" w:rsidRDefault="005929D5" w:rsidP="009D7B12">
            <w:pPr>
              <w:jc w:val="left"/>
            </w:pPr>
          </w:p>
        </w:tc>
        <w:tc>
          <w:tcPr>
            <w:tcW w:w="6204" w:type="dxa"/>
          </w:tcPr>
          <w:p w14:paraId="6D3166B4" w14:textId="77777777" w:rsidR="005929D5" w:rsidRPr="00EA120F" w:rsidRDefault="005929D5" w:rsidP="00733596"/>
        </w:tc>
      </w:tr>
      <w:tr w:rsidR="005929D5" w:rsidRPr="00EA120F" w14:paraId="7FF8E151" w14:textId="77777777" w:rsidTr="00CD4855">
        <w:trPr>
          <w:trHeight w:val="251"/>
        </w:trPr>
        <w:tc>
          <w:tcPr>
            <w:tcW w:w="3085" w:type="dxa"/>
          </w:tcPr>
          <w:p w14:paraId="35266A6F" w14:textId="77777777" w:rsidR="005929D5" w:rsidRPr="00EA120F" w:rsidRDefault="005929D5" w:rsidP="009D7B12">
            <w:pPr>
              <w:jc w:val="left"/>
            </w:pPr>
            <w:r w:rsidRPr="00EA120F">
              <w:t>Legal basis</w:t>
            </w:r>
          </w:p>
        </w:tc>
        <w:tc>
          <w:tcPr>
            <w:tcW w:w="6204" w:type="dxa"/>
          </w:tcPr>
          <w:p w14:paraId="1DCDEC8F" w14:textId="77777777" w:rsidR="005929D5" w:rsidRPr="00EA120F" w:rsidRDefault="005929D5" w:rsidP="00733596">
            <w:r w:rsidRPr="00EA120F">
              <w:t>Article 113 of the Treaty on the Functioning of the European Union</w:t>
            </w:r>
          </w:p>
        </w:tc>
      </w:tr>
      <w:tr w:rsidR="005929D5" w:rsidRPr="00EA120F" w14:paraId="0B63C105" w14:textId="77777777" w:rsidTr="00CD4855">
        <w:trPr>
          <w:trHeight w:val="251"/>
        </w:trPr>
        <w:tc>
          <w:tcPr>
            <w:tcW w:w="3085" w:type="dxa"/>
          </w:tcPr>
          <w:p w14:paraId="09E8E98C" w14:textId="77777777" w:rsidR="005929D5" w:rsidRPr="00EA120F" w:rsidRDefault="005929D5" w:rsidP="009D7B12">
            <w:pPr>
              <w:jc w:val="left"/>
            </w:pPr>
          </w:p>
        </w:tc>
        <w:tc>
          <w:tcPr>
            <w:tcW w:w="6204" w:type="dxa"/>
          </w:tcPr>
          <w:p w14:paraId="475462EC" w14:textId="77777777" w:rsidR="005929D5" w:rsidRPr="00EA120F" w:rsidRDefault="005929D5" w:rsidP="00733596"/>
        </w:tc>
      </w:tr>
      <w:tr w:rsidR="005929D5" w:rsidRPr="00EA120F" w14:paraId="5222EEA9" w14:textId="77777777" w:rsidTr="00CD4855">
        <w:tc>
          <w:tcPr>
            <w:tcW w:w="3085" w:type="dxa"/>
          </w:tcPr>
          <w:p w14:paraId="0CF082A9" w14:textId="77777777" w:rsidR="005929D5" w:rsidRPr="00EA120F" w:rsidRDefault="005929D5" w:rsidP="009D7B12">
            <w:pPr>
              <w:jc w:val="left"/>
            </w:pPr>
            <w:r w:rsidRPr="00EA120F">
              <w:t>Section responsible</w:t>
            </w:r>
          </w:p>
        </w:tc>
        <w:tc>
          <w:tcPr>
            <w:tcW w:w="6204" w:type="dxa"/>
          </w:tcPr>
          <w:p w14:paraId="01D13676" w14:textId="77777777" w:rsidR="005929D5" w:rsidRPr="00EA120F" w:rsidRDefault="005929D5" w:rsidP="00EA120F">
            <w:r w:rsidRPr="00EA120F">
              <w:t xml:space="preserve">Economic and Monetary Union and Economic and Social Cohesion </w:t>
            </w:r>
          </w:p>
        </w:tc>
      </w:tr>
      <w:tr w:rsidR="005929D5" w:rsidRPr="00EA120F" w14:paraId="2AC185C4" w14:textId="77777777" w:rsidTr="00CD4855">
        <w:tc>
          <w:tcPr>
            <w:tcW w:w="3085" w:type="dxa"/>
          </w:tcPr>
          <w:p w14:paraId="212AA02B" w14:textId="77777777" w:rsidR="005929D5" w:rsidRPr="00EA120F" w:rsidRDefault="005929D5" w:rsidP="009D7B12">
            <w:pPr>
              <w:jc w:val="left"/>
            </w:pPr>
            <w:r w:rsidRPr="00EA120F">
              <w:t>Adopted in section</w:t>
            </w:r>
          </w:p>
        </w:tc>
        <w:tc>
          <w:tcPr>
            <w:tcW w:w="6204" w:type="dxa"/>
          </w:tcPr>
          <w:p w14:paraId="7B4F42C5" w14:textId="7E3D560F" w:rsidR="005929D5" w:rsidRPr="00EA120F" w:rsidRDefault="0022300C">
            <w:r w:rsidRPr="00EA120F">
              <w:t>26</w:t>
            </w:r>
            <w:r w:rsidR="005929D5" w:rsidRPr="00EA120F">
              <w:t>/</w:t>
            </w:r>
            <w:r w:rsidRPr="00EA120F">
              <w:t>03</w:t>
            </w:r>
            <w:r w:rsidR="005929D5" w:rsidRPr="00EA120F">
              <w:t>/</w:t>
            </w:r>
            <w:r w:rsidRPr="00EA120F">
              <w:t>2018</w:t>
            </w:r>
          </w:p>
        </w:tc>
      </w:tr>
      <w:tr w:rsidR="005929D5" w:rsidRPr="00EA120F" w14:paraId="59451C8F" w14:textId="77777777" w:rsidTr="00197DC3">
        <w:tc>
          <w:tcPr>
            <w:tcW w:w="3085" w:type="dxa"/>
          </w:tcPr>
          <w:p w14:paraId="5D356FF7" w14:textId="77777777" w:rsidR="005929D5" w:rsidRPr="00EA120F" w:rsidRDefault="005929D5" w:rsidP="009D7B12">
            <w:pPr>
              <w:jc w:val="left"/>
            </w:pPr>
            <w:r w:rsidRPr="00EA120F">
              <w:t>Adopted at plenary</w:t>
            </w:r>
          </w:p>
        </w:tc>
        <w:tc>
          <w:tcPr>
            <w:tcW w:w="6204" w:type="dxa"/>
            <w:vAlign w:val="bottom"/>
          </w:tcPr>
          <w:p w14:paraId="661546AC" w14:textId="7C17BEDC" w:rsidR="005929D5" w:rsidRPr="00EA120F" w:rsidRDefault="00D33752">
            <w:r>
              <w:t>23</w:t>
            </w:r>
            <w:r w:rsidR="005929D5" w:rsidRPr="00EA120F">
              <w:t>/</w:t>
            </w:r>
            <w:r>
              <w:t>05</w:t>
            </w:r>
            <w:r w:rsidR="005929D5" w:rsidRPr="00EA120F">
              <w:t>/</w:t>
            </w:r>
            <w:r>
              <w:t>2018</w:t>
            </w:r>
          </w:p>
        </w:tc>
      </w:tr>
      <w:tr w:rsidR="005929D5" w:rsidRPr="00EA120F" w14:paraId="2CC3E1C0" w14:textId="77777777" w:rsidTr="00134C19">
        <w:tc>
          <w:tcPr>
            <w:tcW w:w="3085" w:type="dxa"/>
          </w:tcPr>
          <w:p w14:paraId="4B657F40" w14:textId="77777777" w:rsidR="005929D5" w:rsidRPr="00EA120F" w:rsidRDefault="005929D5" w:rsidP="009D7B12">
            <w:pPr>
              <w:jc w:val="left"/>
            </w:pPr>
            <w:r w:rsidRPr="00EA120F">
              <w:t>Plenary session No</w:t>
            </w:r>
          </w:p>
        </w:tc>
        <w:tc>
          <w:tcPr>
            <w:tcW w:w="6204" w:type="dxa"/>
          </w:tcPr>
          <w:p w14:paraId="0FCFAA45" w14:textId="360208B1" w:rsidR="005929D5" w:rsidRPr="00EA120F" w:rsidRDefault="00D33752">
            <w:r>
              <w:t>535</w:t>
            </w:r>
          </w:p>
        </w:tc>
      </w:tr>
      <w:tr w:rsidR="005929D5" w:rsidRPr="00EA120F" w14:paraId="6DBA7BB2" w14:textId="77777777" w:rsidTr="00F20987">
        <w:tc>
          <w:tcPr>
            <w:tcW w:w="3085" w:type="dxa"/>
          </w:tcPr>
          <w:p w14:paraId="71B83D91" w14:textId="77777777" w:rsidR="005929D5" w:rsidRPr="00794CF6" w:rsidRDefault="005929D5" w:rsidP="009D7B12">
            <w:pPr>
              <w:jc w:val="left"/>
            </w:pPr>
            <w:r w:rsidRPr="00794CF6">
              <w:t xml:space="preserve">Outcome of vote </w:t>
            </w:r>
            <w:r w:rsidRPr="00794CF6">
              <w:br/>
              <w:t>(for/against/abstentions)</w:t>
            </w:r>
          </w:p>
        </w:tc>
        <w:tc>
          <w:tcPr>
            <w:tcW w:w="6204" w:type="dxa"/>
            <w:vAlign w:val="bottom"/>
          </w:tcPr>
          <w:p w14:paraId="441ED411" w14:textId="38285ED1" w:rsidR="005929D5" w:rsidRPr="00794CF6" w:rsidRDefault="00794CF6">
            <w:r>
              <w:t>198</w:t>
            </w:r>
            <w:r w:rsidR="005929D5" w:rsidRPr="00794CF6">
              <w:t>/</w:t>
            </w:r>
            <w:r>
              <w:t>5</w:t>
            </w:r>
            <w:r w:rsidR="005929D5" w:rsidRPr="00794CF6">
              <w:t>/</w:t>
            </w:r>
            <w:r>
              <w:t>10</w:t>
            </w:r>
          </w:p>
        </w:tc>
      </w:tr>
    </w:tbl>
    <w:p w14:paraId="26284E9B" w14:textId="77777777" w:rsidR="005929D5" w:rsidRPr="00EA120F" w:rsidRDefault="005929D5" w:rsidP="00733596"/>
    <w:p w14:paraId="735C5C5C" w14:textId="77777777" w:rsidR="005929D5" w:rsidRPr="00EA120F" w:rsidRDefault="005929D5" w:rsidP="00733596">
      <w:r w:rsidRPr="00EA120F">
        <w:br w:type="page"/>
      </w:r>
    </w:p>
    <w:p w14:paraId="39501D46" w14:textId="77777777" w:rsidR="005929D5" w:rsidRPr="00EA120F" w:rsidRDefault="005929D5">
      <w:pPr>
        <w:pStyle w:val="Heading1"/>
        <w:keepNext/>
        <w:rPr>
          <w:b/>
        </w:rPr>
      </w:pPr>
      <w:r w:rsidRPr="00EA120F">
        <w:rPr>
          <w:b/>
        </w:rPr>
        <w:lastRenderedPageBreak/>
        <w:t>Conclusions and recommendations</w:t>
      </w:r>
    </w:p>
    <w:p w14:paraId="517FD6FA" w14:textId="77777777" w:rsidR="005929D5" w:rsidRPr="00EA120F" w:rsidRDefault="005929D5"/>
    <w:p w14:paraId="306718C7" w14:textId="77777777" w:rsidR="005929D5" w:rsidRPr="00EA120F" w:rsidRDefault="005929D5">
      <w:pPr>
        <w:pStyle w:val="Heading2"/>
      </w:pPr>
      <w:r w:rsidRPr="00EA120F">
        <w:t>The EESC welcomes the Commission's proposal and recommends that it be swiftly adopted and implemented by the Member States, given the fact that the excessive fragmentation of the VAT system within the internal market places unjustified obstacles in the way of small businesses' development.</w:t>
      </w:r>
    </w:p>
    <w:p w14:paraId="2C3D947E" w14:textId="77777777" w:rsidR="00F712CA" w:rsidRPr="00EA120F" w:rsidRDefault="00F712CA" w:rsidP="00EA120F">
      <w:pPr>
        <w:rPr>
          <w:sz w:val="20"/>
          <w:highlight w:val="yellow"/>
        </w:rPr>
      </w:pPr>
    </w:p>
    <w:p w14:paraId="50CAABCE" w14:textId="2A77CB5D" w:rsidR="005929D5" w:rsidRPr="00EA120F" w:rsidRDefault="005929D5">
      <w:pPr>
        <w:pStyle w:val="Heading2"/>
      </w:pPr>
      <w:r w:rsidRPr="00EA120F">
        <w:t xml:space="preserve">The EESC endorses the Commission's objective of ensuring that the measures included in this package are for the benefit of the final consumer. The EESC considers, however, that the reduced rates and exemptions applied under Article 98(1) and (2) of proposal for a Directive 2018/0005 (CNS) should be applied primarily </w:t>
      </w:r>
      <w:proofErr w:type="gramStart"/>
      <w:r w:rsidRPr="00EA120F">
        <w:t>for the purpose of</w:t>
      </w:r>
      <w:proofErr w:type="gramEnd"/>
      <w:r w:rsidRPr="00EA120F">
        <w:t xml:space="preserve"> achieving a general-interest objective in a consistent way. Such an objective is sometimes pursued (for instance, in the case of social care and education services) by intermediate bodies, which are not final consumers. Furthermore, the EESC considers that the system should</w:t>
      </w:r>
      <w:r w:rsidR="004D1759" w:rsidRPr="00EA120F">
        <w:t>, by increasing the thresholds,</w:t>
      </w:r>
      <w:r w:rsidRPr="00EA120F">
        <w:t xml:space="preserve"> be accessible not only to micro-enterprises but to small and medium-sized businesses as well.</w:t>
      </w:r>
    </w:p>
    <w:p w14:paraId="0A2DD847" w14:textId="3DF92CB7" w:rsidR="005929D5" w:rsidRPr="00EA120F" w:rsidRDefault="005929D5">
      <w:pPr>
        <w:tabs>
          <w:tab w:val="left" w:pos="550"/>
        </w:tabs>
      </w:pPr>
    </w:p>
    <w:p w14:paraId="1BCED87D" w14:textId="4AC37DCA" w:rsidR="005929D5" w:rsidRPr="00EA120F" w:rsidRDefault="005929D5" w:rsidP="00B37C0D">
      <w:pPr>
        <w:pStyle w:val="Heading2"/>
      </w:pPr>
      <w:r w:rsidRPr="00EA120F">
        <w:t xml:space="preserve">While the EESC agrees with the Commission's proposal to establish a "negative list" of goods and services to which the reduced rates provided for in the proposal for a directive cannot be applied, it points out that this list should not </w:t>
      </w:r>
      <w:r w:rsidR="0064780C" w:rsidRPr="00EA120F">
        <w:t xml:space="preserve">unduly </w:t>
      </w:r>
      <w:r w:rsidRPr="00EA120F">
        <w:t>curb Member States' freedom to establish reduced rates for certain general-interest goods.</w:t>
      </w:r>
      <w:r w:rsidR="00B37C0D">
        <w:t xml:space="preserve"> </w:t>
      </w:r>
      <w:r w:rsidR="00B37C0D" w:rsidRPr="00B37C0D">
        <w:t>The Member States should also be permitted to continue to apply reduced rates to products subject to reduced rates under existing derogations stated in the current Directive 2006/112/EC</w:t>
      </w:r>
      <w:r w:rsidR="00B37C0D">
        <w:t>.</w:t>
      </w:r>
    </w:p>
    <w:p w14:paraId="6953EBD4" w14:textId="22F14D63" w:rsidR="005929D5" w:rsidRPr="00EA0B42" w:rsidRDefault="005929D5" w:rsidP="00EA0B42"/>
    <w:p w14:paraId="538B1B9A" w14:textId="7FCA45D9" w:rsidR="005929D5" w:rsidRPr="00EA120F" w:rsidRDefault="005929D5">
      <w:pPr>
        <w:pStyle w:val="Heading2"/>
      </w:pPr>
      <w:r w:rsidRPr="00EA120F">
        <w:t>The Commission considers that the reduced rate system should not be applied to goods and services that constitute an intermediate input. The EESC considers that this approach creates difficulties of interpretation</w:t>
      </w:r>
      <w:r w:rsidR="00EA0B42">
        <w:t>, such as</w:t>
      </w:r>
      <w:r w:rsidRPr="00EA120F">
        <w:t xml:space="preserve"> when it comes to the management of complex services, especially services provided by networks of businesses, </w:t>
      </w:r>
      <w:proofErr w:type="gramStart"/>
      <w:r w:rsidRPr="00EA120F">
        <w:t>clusters</w:t>
      </w:r>
      <w:proofErr w:type="gramEnd"/>
      <w:r w:rsidRPr="00EA120F">
        <w:t xml:space="preserve"> and consortia. Thus, ambiguous interpretations may arise when payment for a service provided by a company within a group goes to the parent company, which then re-invoices the company that provided the service. If, in this situation, the same preferential rate is not applied, there will be a cost increase which, ultimately, albeit indirectly, will affect the end user.</w:t>
      </w:r>
    </w:p>
    <w:p w14:paraId="1AAEB8E4" w14:textId="77777777" w:rsidR="005929D5" w:rsidRPr="00EA120F" w:rsidRDefault="005929D5">
      <w:pPr>
        <w:ind w:left="550" w:hanging="550"/>
      </w:pPr>
    </w:p>
    <w:p w14:paraId="3BF7C36B" w14:textId="77777777" w:rsidR="005929D5" w:rsidRPr="00EA120F" w:rsidRDefault="005929D5">
      <w:pPr>
        <w:pStyle w:val="Heading2"/>
      </w:pPr>
      <w:r w:rsidRPr="00EA120F">
        <w:t xml:space="preserve">The EESC believes that the ambitious objectives set by the Commission in this legislative package can only be achieved if the Member States make the necessary efforts to adopt the definitive VAT system within a reasonable </w:t>
      </w:r>
      <w:proofErr w:type="gramStart"/>
      <w:r w:rsidRPr="00EA120F">
        <w:t>period of time</w:t>
      </w:r>
      <w:proofErr w:type="gramEnd"/>
      <w:r w:rsidRPr="00EA120F">
        <w:t>.</w:t>
      </w:r>
    </w:p>
    <w:p w14:paraId="2B10A961" w14:textId="3EFDFCDD" w:rsidR="005929D5" w:rsidRPr="00EA120F" w:rsidRDefault="005929D5" w:rsidP="00EA120F"/>
    <w:p w14:paraId="393EA8FC" w14:textId="52AA6312" w:rsidR="005929D5" w:rsidRDefault="005929D5" w:rsidP="001825FB">
      <w:pPr>
        <w:pStyle w:val="Heading2"/>
      </w:pPr>
      <w:r w:rsidRPr="00EA120F">
        <w:t xml:space="preserve">The EESC agrees with the Commission's proposal to allow Member States to use two reduced rates of a minimum of 5%, as well as one reduced rate lower than 5%, and considers that they should be applied to certain classes of goods and services, as is the case in some Member States. The EESC recommends that the Member States continue to apply reduced rates to certain classes of goods and services of general interest. Moreover, the EESC considers that the Member States should put forward a list of goods and services to which reduced VAT rates may be applied, </w:t>
      </w:r>
      <w:proofErr w:type="gramStart"/>
      <w:r w:rsidRPr="00EA120F">
        <w:t>in order to</w:t>
      </w:r>
      <w:proofErr w:type="gramEnd"/>
      <w:r w:rsidRPr="00EA120F">
        <w:t xml:space="preserve"> support SMEs' access to the internal market.</w:t>
      </w:r>
      <w:r w:rsidR="001825FB">
        <w:t xml:space="preserve"> </w:t>
      </w:r>
      <w:r w:rsidR="001825FB" w:rsidRPr="001825FB">
        <w:t>An in-depth analysis on the possibility of implementing higher VAT rates on luxury goods should be taken into consideration.</w:t>
      </w:r>
    </w:p>
    <w:p w14:paraId="73047598" w14:textId="77777777" w:rsidR="009161EA" w:rsidRPr="009161EA" w:rsidRDefault="009161EA" w:rsidP="009161EA">
      <w:pPr>
        <w:ind w:left="-567"/>
        <w:rPr>
          <w:highlight w:val="yellow"/>
        </w:rPr>
      </w:pPr>
    </w:p>
    <w:p w14:paraId="074517E7" w14:textId="4C7A81F5" w:rsidR="001825FB" w:rsidRPr="001825FB" w:rsidRDefault="00D174D0" w:rsidP="0088336F">
      <w:pPr>
        <w:pStyle w:val="Heading2"/>
      </w:pPr>
      <w:r w:rsidRPr="00C03880">
        <w:lastRenderedPageBreak/>
        <w:t xml:space="preserve">The EESC would draw the Member States' attention to key aspects of the VAT system as applied to organisations and associations </w:t>
      </w:r>
      <w:proofErr w:type="gramStart"/>
      <w:r w:rsidRPr="00C03880">
        <w:t>providing assistance to</w:t>
      </w:r>
      <w:proofErr w:type="gramEnd"/>
      <w:r w:rsidRPr="00C03880">
        <w:t xml:space="preserve"> disadvantaged people. They are usually unable to recover large sums due to the VAT, which significantly undermines their ability to assist people in disadvantaged groups. </w:t>
      </w:r>
      <w:r w:rsidR="0088336F" w:rsidRPr="0088336F">
        <w:t xml:space="preserve">That is why the Committee recommends that the EU institutions and the Member States exempt these organisations from the VAT regime. </w:t>
      </w:r>
      <w:r w:rsidRPr="00C03880">
        <w:t>The Committee also considers that lawyers working on a pro bono or pro deo basis should not be subject to VAT, provided that such activities generate little to no income for them.</w:t>
      </w:r>
    </w:p>
    <w:p w14:paraId="33E58E9C" w14:textId="77777777" w:rsidR="005929D5" w:rsidRPr="00EA120F" w:rsidRDefault="005929D5" w:rsidP="00EA120F"/>
    <w:p w14:paraId="089CBFF5" w14:textId="77777777" w:rsidR="005929D5" w:rsidRPr="00EA120F" w:rsidRDefault="005929D5">
      <w:pPr>
        <w:pStyle w:val="Heading2"/>
      </w:pPr>
      <w:r w:rsidRPr="00EA120F">
        <w:t xml:space="preserve">The EESC recommends that the Member States provide the institutions responsible for combating VAT fraud with the human, financial and logistical resources they need, </w:t>
      </w:r>
      <w:proofErr w:type="gramStart"/>
      <w:r w:rsidRPr="00EA120F">
        <w:t>in order to</w:t>
      </w:r>
      <w:proofErr w:type="gramEnd"/>
      <w:r w:rsidRPr="00EA120F">
        <w:t xml:space="preserve"> ensure proper implementation of the provisions of the regulation, as proposed by the Commission. Moreover, the EESC thinks it would be useful for the Member States to explore possibilities for making better use of digital technology in the fight against VAT fraud and in promoting voluntary compliance through greater transparency in EU VAT legislation.</w:t>
      </w:r>
    </w:p>
    <w:p w14:paraId="007CBFD9" w14:textId="77777777" w:rsidR="005929D5" w:rsidRPr="00EA120F" w:rsidRDefault="005929D5"/>
    <w:p w14:paraId="4CD890E4" w14:textId="77777777" w:rsidR="005929D5" w:rsidRPr="00EA120F" w:rsidRDefault="005929D5">
      <w:pPr>
        <w:pStyle w:val="Heading1"/>
        <w:keepNext/>
        <w:rPr>
          <w:b/>
        </w:rPr>
      </w:pPr>
      <w:r w:rsidRPr="00EA120F">
        <w:rPr>
          <w:b/>
        </w:rPr>
        <w:t>European Commission proposal</w:t>
      </w:r>
    </w:p>
    <w:p w14:paraId="2B3B695A" w14:textId="77777777" w:rsidR="005929D5" w:rsidRPr="00EA120F" w:rsidRDefault="005929D5">
      <w:pPr>
        <w:keepNext/>
      </w:pPr>
    </w:p>
    <w:p w14:paraId="21455D91" w14:textId="77777777" w:rsidR="005929D5" w:rsidRPr="00EA120F" w:rsidRDefault="005929D5">
      <w:pPr>
        <w:pStyle w:val="Heading2"/>
      </w:pPr>
      <w:r w:rsidRPr="00EA120F">
        <w:t>In April 2016, the European Commission published an action plan</w:t>
      </w:r>
      <w:r w:rsidRPr="00EA120F">
        <w:rPr>
          <w:rStyle w:val="FootnoteReference"/>
        </w:rPr>
        <w:footnoteReference w:id="1"/>
      </w:r>
      <w:r w:rsidRPr="00EA120F">
        <w:t xml:space="preserve"> to modernise the EU VAT system. The Commission proposal contains three proposals for a directive</w:t>
      </w:r>
      <w:r w:rsidRPr="00EA120F">
        <w:rPr>
          <w:rStyle w:val="FootnoteReference"/>
        </w:rPr>
        <w:footnoteReference w:id="2"/>
      </w:r>
      <w:r w:rsidRPr="00EA120F">
        <w:t xml:space="preserve"> and one proposal for a regulation</w:t>
      </w:r>
      <w:r w:rsidRPr="00EA120F">
        <w:rPr>
          <w:rStyle w:val="FootnoteReference"/>
        </w:rPr>
        <w:footnoteReference w:id="3"/>
      </w:r>
      <w:r w:rsidRPr="00EA120F">
        <w:t xml:space="preserve"> as part of continuing efforts to implement the plan.</w:t>
      </w:r>
    </w:p>
    <w:p w14:paraId="7D233C2B" w14:textId="77777777" w:rsidR="005929D5" w:rsidRPr="00EA120F" w:rsidRDefault="005929D5"/>
    <w:p w14:paraId="4BC83C2D" w14:textId="77777777" w:rsidR="005929D5" w:rsidRPr="00EA120F" w:rsidRDefault="005929D5">
      <w:pPr>
        <w:pStyle w:val="Heading2"/>
      </w:pPr>
      <w:r w:rsidRPr="00EA120F">
        <w:t xml:space="preserve">The three proposed directives propose to amend Directive 2006/112/EC on the common system of value added tax. The proposed amendments concern the special scheme for small and medium-sized enterprises, the minimum VAT </w:t>
      </w:r>
      <w:proofErr w:type="gramStart"/>
      <w:r w:rsidRPr="00EA120F">
        <w:t>rates</w:t>
      </w:r>
      <w:proofErr w:type="gramEnd"/>
      <w:r w:rsidRPr="00EA120F">
        <w:t xml:space="preserve"> and compliance with a minimum standard rate.</w:t>
      </w:r>
    </w:p>
    <w:p w14:paraId="5BB95C3E" w14:textId="77777777" w:rsidR="005929D5" w:rsidRPr="00EA120F" w:rsidRDefault="005929D5"/>
    <w:p w14:paraId="7114A4D1" w14:textId="77777777" w:rsidR="005929D5" w:rsidRPr="00EA120F" w:rsidRDefault="005929D5">
      <w:pPr>
        <w:pStyle w:val="Heading2"/>
      </w:pPr>
      <w:r w:rsidRPr="00EA120F">
        <w:t>The EU's rules on VAT date back more than two decades and are based on the principle of origin. The Commission is seeking to modernise these rules and create a definitive VAT system for cross-border business-to-business sales of goods, based on the principle of taxation in the Member State of destination.</w:t>
      </w:r>
    </w:p>
    <w:p w14:paraId="4003CE27" w14:textId="77777777" w:rsidR="005929D5" w:rsidRPr="00EA120F" w:rsidRDefault="005929D5"/>
    <w:p w14:paraId="6D087B1E" w14:textId="37CE40E7" w:rsidR="005929D5" w:rsidRPr="00EA120F" w:rsidRDefault="005929D5">
      <w:pPr>
        <w:pStyle w:val="Heading2"/>
      </w:pPr>
      <w:r w:rsidRPr="00EA120F">
        <w:t>The Commission proposal is seeking to establish equal treatment of Member States, providing for one reduced rate not subject to a minimum, and two reduced rates no lower than 5%. Furthermore, the Commission is proposing that the minimum standard VAT rate of at least 15% will continue to apply.</w:t>
      </w:r>
    </w:p>
    <w:p w14:paraId="2C0EC1E8" w14:textId="77777777" w:rsidR="00F712CA" w:rsidRPr="00EA120F" w:rsidRDefault="00F712CA">
      <w:pPr>
        <w:rPr>
          <w:highlight w:val="yellow"/>
        </w:rPr>
      </w:pPr>
    </w:p>
    <w:p w14:paraId="2A1FAB67" w14:textId="7F5293D4" w:rsidR="005929D5" w:rsidRPr="00EA120F" w:rsidRDefault="005929D5">
      <w:pPr>
        <w:pStyle w:val="Heading2"/>
      </w:pPr>
      <w:r w:rsidRPr="00EA120F">
        <w:t xml:space="preserve">The Commission considers that the reduced rate system should not be applied to goods and services that constitute an intermediate input, in the case of intra-EU trade. Moreover, the Commission is proposing that the measures included in this package be for the benefit of the final consumer. </w:t>
      </w:r>
    </w:p>
    <w:p w14:paraId="3CB48CD0" w14:textId="77777777" w:rsidR="00F712CA" w:rsidRPr="00EA120F" w:rsidRDefault="00F712CA" w:rsidP="00EA120F">
      <w:pPr>
        <w:rPr>
          <w:sz w:val="20"/>
          <w:highlight w:val="yellow"/>
        </w:rPr>
      </w:pPr>
    </w:p>
    <w:p w14:paraId="2CC32684" w14:textId="39F35DAD" w:rsidR="005929D5" w:rsidRPr="00EA120F" w:rsidRDefault="005929D5">
      <w:pPr>
        <w:pStyle w:val="Heading2"/>
      </w:pPr>
      <w:r w:rsidRPr="00EA120F">
        <w:t xml:space="preserve">The proposal for a regulation proposes to amend Council Regulation (EU) No 904/2010, which contains measures to strengthen administrative cooperation in the field of value added tax. The main changes proposed include exchanges of information without prior request, joint audits, procedures to refund VAT to taxable persons not established in the Member State of refund, </w:t>
      </w:r>
      <w:r w:rsidR="00916351" w:rsidRPr="00EA120F">
        <w:t xml:space="preserve">strengthening </w:t>
      </w:r>
      <w:proofErr w:type="spellStart"/>
      <w:r w:rsidR="00916351" w:rsidRPr="00EA120F">
        <w:t>Eurofisc</w:t>
      </w:r>
      <w:proofErr w:type="spellEnd"/>
      <w:r w:rsidR="00916351" w:rsidRPr="00EA120F">
        <w:t xml:space="preserve"> with a joint risk analysis capacity and the possibility to coordinate enquiries and cooperate with OLAF (the European Anti-Fraud Office) and Europol for </w:t>
      </w:r>
      <w:r w:rsidRPr="00EA120F">
        <w:t>disclosure of serious VAT fraud cases and the EPPO (the European Public Prosecutor's Office), updating the conditions governing the exchange of information, and sharing customs procedures 42/63 and vehicle registration data with tax authorities</w:t>
      </w:r>
      <w:r w:rsidRPr="00EA120F">
        <w:rPr>
          <w:rStyle w:val="FootnoteReference"/>
        </w:rPr>
        <w:footnoteReference w:id="4"/>
      </w:r>
      <w:r w:rsidRPr="00EA120F">
        <w:t>.</w:t>
      </w:r>
      <w:r w:rsidR="00916351" w:rsidRPr="00EA120F">
        <w:t xml:space="preserve"> </w:t>
      </w:r>
    </w:p>
    <w:p w14:paraId="55A96D3E" w14:textId="77777777" w:rsidR="005929D5" w:rsidRPr="00EA120F" w:rsidRDefault="005929D5"/>
    <w:p w14:paraId="5FD0D4D0" w14:textId="77777777" w:rsidR="005929D5" w:rsidRPr="00EA120F" w:rsidRDefault="005929D5">
      <w:pPr>
        <w:pStyle w:val="Heading1"/>
        <w:keepNext/>
        <w:rPr>
          <w:b/>
        </w:rPr>
      </w:pPr>
      <w:r w:rsidRPr="00EA120F">
        <w:rPr>
          <w:b/>
        </w:rPr>
        <w:t>General and specific comments</w:t>
      </w:r>
    </w:p>
    <w:p w14:paraId="698121FA" w14:textId="77777777" w:rsidR="005929D5" w:rsidRPr="00EA120F" w:rsidRDefault="005929D5">
      <w:pPr>
        <w:keepNext/>
      </w:pPr>
    </w:p>
    <w:p w14:paraId="1A015BAC" w14:textId="77777777" w:rsidR="005929D5" w:rsidRPr="00EA120F" w:rsidRDefault="005929D5">
      <w:pPr>
        <w:pStyle w:val="Heading2"/>
      </w:pPr>
      <w:r w:rsidRPr="00EA120F">
        <w:t xml:space="preserve">Given the excessive fragmentation of the VAT system at Member State level and its ineffectiveness in relation to fraud, as well as the obstacles that it poses for small businesses </w:t>
      </w:r>
      <w:proofErr w:type="gramStart"/>
      <w:r w:rsidRPr="00EA120F">
        <w:t>as regards</w:t>
      </w:r>
      <w:proofErr w:type="gramEnd"/>
      <w:r w:rsidRPr="00EA120F">
        <w:t xml:space="preserve"> trade and investment, the EESC welcomes the Commission's proposal and recommends that it be swiftly adopted and implemented by the Member States.</w:t>
      </w:r>
    </w:p>
    <w:p w14:paraId="4126A5E2" w14:textId="211FA036" w:rsidR="005929D5" w:rsidRPr="00EA120F" w:rsidRDefault="005929D5" w:rsidP="00B863B4"/>
    <w:p w14:paraId="02B6A520" w14:textId="2DE418B4" w:rsidR="005929D5" w:rsidRPr="00EA120F" w:rsidRDefault="005929D5">
      <w:pPr>
        <w:pStyle w:val="Heading2"/>
      </w:pPr>
      <w:r w:rsidRPr="00EA120F">
        <w:t>The Commission considers that the reduced rate system should not be applied to goods and services that constitute an intermediate input. However, this approach creates difficulties of interpretation</w:t>
      </w:r>
      <w:r w:rsidR="00B863B4">
        <w:t>, such as</w:t>
      </w:r>
      <w:r w:rsidRPr="00EA120F">
        <w:t xml:space="preserve"> when it comes to the management of complex services, especially services provided by networks of businesses, </w:t>
      </w:r>
      <w:proofErr w:type="gramStart"/>
      <w:r w:rsidRPr="00EA120F">
        <w:t>clusters</w:t>
      </w:r>
      <w:proofErr w:type="gramEnd"/>
      <w:r w:rsidRPr="00EA120F">
        <w:t xml:space="preserve"> and consortia. Thus, ambiguous interpretations may arise when payment for a service provided by a company within a group goes to the parent company, which then re-invoices the company that provided the service. If, in this situation, the same preferential rate is not applied, there will be a cost increase which, ultimately, albeit indirectly, will affect the end user.</w:t>
      </w:r>
    </w:p>
    <w:p w14:paraId="33E95DD2" w14:textId="0D5EAB93" w:rsidR="005929D5" w:rsidRPr="00EA120F" w:rsidRDefault="005929D5" w:rsidP="00597198"/>
    <w:p w14:paraId="3574C2EE" w14:textId="1B8807AF" w:rsidR="005929D5" w:rsidRPr="00EA120F" w:rsidRDefault="005929D5">
      <w:pPr>
        <w:pStyle w:val="Heading2"/>
      </w:pPr>
      <w:r w:rsidRPr="00EA120F">
        <w:t>The Commission proposes that, in future, the VAT system be based on the country of destination principle. The EESC believes that this should be an important step towards the definitive EU VAT system and encourages the Commission and the Member States to speed up this process</w:t>
      </w:r>
      <w:r w:rsidR="00D11CA0" w:rsidRPr="00EA120F">
        <w:t xml:space="preserve"> and provide clarity in the definition of various goods and services</w:t>
      </w:r>
      <w:r w:rsidRPr="00EA120F">
        <w:t>.</w:t>
      </w:r>
    </w:p>
    <w:p w14:paraId="5B670066" w14:textId="77777777" w:rsidR="005929D5" w:rsidRPr="00EA120F" w:rsidRDefault="005929D5"/>
    <w:p w14:paraId="19871E07" w14:textId="77777777" w:rsidR="005929D5" w:rsidRPr="00EA120F" w:rsidRDefault="005929D5">
      <w:pPr>
        <w:pStyle w:val="Heading2"/>
      </w:pPr>
      <w:r w:rsidRPr="00EA120F">
        <w:t>The Commission is proposing to keep the minimum standard rate of VAT at 15%. The EESC wishes to draw attention to the fact that, for most Member States, VAT is one of the main sources of revenue for the public budget, and therefore supports the Commission's proposal.</w:t>
      </w:r>
    </w:p>
    <w:p w14:paraId="6F97A544" w14:textId="4991B1D9" w:rsidR="005929D5" w:rsidRPr="00EA120F" w:rsidRDefault="005929D5"/>
    <w:p w14:paraId="27AC20C9" w14:textId="61BA0F7C" w:rsidR="005929D5" w:rsidRPr="00560596" w:rsidRDefault="005929D5" w:rsidP="00597198">
      <w:pPr>
        <w:pStyle w:val="Heading2"/>
      </w:pPr>
      <w:r w:rsidRPr="00EA120F">
        <w:t xml:space="preserve">Most Member States apply reduced VAT rates to foodstuffs, </w:t>
      </w:r>
      <w:proofErr w:type="gramStart"/>
      <w:r w:rsidRPr="00EA120F">
        <w:t>medicines</w:t>
      </w:r>
      <w:proofErr w:type="gramEnd"/>
      <w:r w:rsidRPr="00EA120F">
        <w:t xml:space="preserve"> and books, as well as to some essential services such as health and social care services. The EESC agrees with the Commission's proposal to allow Member States to use two reduced rates of a minimum of 5%, as well as one reduced rate lower than 5%, and considers that they should be applied to certain classes of goods and services, as is the case in some Member States. The use of these reduced </w:t>
      </w:r>
      <w:r w:rsidRPr="00560596">
        <w:t>rates increases the need to inform SMEs that also operate outside the domestic market.</w:t>
      </w:r>
      <w:r w:rsidR="00597198" w:rsidRPr="00560596">
        <w:t xml:space="preserve"> An in-</w:t>
      </w:r>
      <w:r w:rsidR="00597198" w:rsidRPr="00560596">
        <w:lastRenderedPageBreak/>
        <w:t>depth analysis on the possibility of implementing higher VAT rates on luxury goods should be taken into consideration.</w:t>
      </w:r>
    </w:p>
    <w:p w14:paraId="6DB919EF" w14:textId="77777777" w:rsidR="00B6209D" w:rsidRDefault="00B6209D" w:rsidP="009161EA">
      <w:pPr>
        <w:ind w:left="-567"/>
        <w:rPr>
          <w:sz w:val="20"/>
          <w:highlight w:val="yellow"/>
        </w:rPr>
      </w:pPr>
    </w:p>
    <w:p w14:paraId="2455FF5C" w14:textId="57CA3C63" w:rsidR="00560596" w:rsidRDefault="005929D5">
      <w:pPr>
        <w:pStyle w:val="Heading2"/>
      </w:pPr>
      <w:r w:rsidRPr="00560596">
        <w:t>The Commission points out that the new system, based on the country-of-destination principle, could lead to distortions of competition for certain goods or services. To prevent this, the Commission proposes to establish a "negative list", based on the statistical classification of products and services, to which the standard VAT rate would apply. While the EESC agrees with the Commission's proposal</w:t>
      </w:r>
      <w:r w:rsidR="00D97B84" w:rsidRPr="00560596">
        <w:t xml:space="preserve"> and underlines the obligation of Member States to follow such a list, the EESC</w:t>
      </w:r>
      <w:r w:rsidRPr="00560596">
        <w:t xml:space="preserve"> points out that </w:t>
      </w:r>
      <w:r w:rsidR="00D97B84" w:rsidRPr="00560596">
        <w:t xml:space="preserve">it is important when the list is decided upon, that it does </w:t>
      </w:r>
      <w:r w:rsidRPr="00560596">
        <w:t xml:space="preserve">not </w:t>
      </w:r>
      <w:r w:rsidR="00D97B84" w:rsidRPr="00560596">
        <w:t xml:space="preserve">unduly </w:t>
      </w:r>
      <w:r w:rsidRPr="00560596">
        <w:t>curb Member States' freedom to establish reduced rates for certain products of general interest.</w:t>
      </w:r>
      <w:r w:rsidR="006D0155" w:rsidRPr="00560596">
        <w:t xml:space="preserve"> </w:t>
      </w:r>
      <w:r w:rsidR="000A5CDF" w:rsidRPr="00560596">
        <w:t xml:space="preserve">The Member States should also be permitted to continue to apply reduced rates to products subject to reduced rates under existing derogations stated in the current Directive 2006/112/EC. The negative list proposed by the European Commission (Annex IIIa) should therefore </w:t>
      </w:r>
      <w:proofErr w:type="gramStart"/>
      <w:r w:rsidR="000A5CDF" w:rsidRPr="00560596">
        <w:t>take into account</w:t>
      </w:r>
      <w:proofErr w:type="gramEnd"/>
      <w:r w:rsidR="000A5CDF" w:rsidRPr="00560596">
        <w:t xml:space="preserve"> well-established rules in the Member States. </w:t>
      </w:r>
      <w:r w:rsidR="006D0155" w:rsidRPr="00560596">
        <w:t>In any case, it should be clear that this reduced VAT rate can be maintained on the provision of labour-intensive services, particularly by SMEs.</w:t>
      </w:r>
      <w:r w:rsidR="009B4C4E" w:rsidRPr="00560596">
        <w:t xml:space="preserve"> </w:t>
      </w:r>
    </w:p>
    <w:p w14:paraId="6CC5F016" w14:textId="77777777" w:rsidR="00560596" w:rsidRPr="00560596" w:rsidRDefault="00560596" w:rsidP="005A72B2"/>
    <w:p w14:paraId="5313B6A5" w14:textId="797FDF7C" w:rsidR="005929D5" w:rsidRPr="00EA120F" w:rsidRDefault="005929D5">
      <w:pPr>
        <w:pStyle w:val="Heading2"/>
      </w:pPr>
      <w:r w:rsidRPr="00EA120F">
        <w:t>Given that the new VAT scheme for small businesses proposed by the Commission is aimed at helping SMEs, enabling them to benefit from the opportunities provided by the single market, the EESC considers that the thresholds proposed in Article 284(1) and Article 284(2)(a) should be better correlated with the turnover threshold set in Article 280</w:t>
      </w:r>
      <w:proofErr w:type="gramStart"/>
      <w:r w:rsidRPr="00EA120F">
        <w:t>a(</w:t>
      </w:r>
      <w:proofErr w:type="gramEnd"/>
      <w:r w:rsidRPr="00EA120F">
        <w:t>1). In other words, while the Commission proposal sets the annual turnover threshold up to which micro-enterprises may benefit from the exemptions provided for in the proposal for a directive at EUR</w:t>
      </w:r>
      <w:r w:rsidR="00F712CA" w:rsidRPr="00EA120F">
        <w:t> </w:t>
      </w:r>
      <w:r w:rsidR="00B35ACB" w:rsidRPr="00EA120F">
        <w:t>85</w:t>
      </w:r>
      <w:r w:rsidR="00F712CA" w:rsidRPr="00EA120F">
        <w:t> </w:t>
      </w:r>
      <w:r w:rsidR="00B35ACB" w:rsidRPr="00EA120F">
        <w:t>000.</w:t>
      </w:r>
      <w:r w:rsidRPr="00EA120F">
        <w:t xml:space="preserve"> </w:t>
      </w:r>
      <w:r w:rsidR="00B35ACB" w:rsidRPr="00EA120F">
        <w:t xml:space="preserve">The </w:t>
      </w:r>
      <w:r w:rsidRPr="00EA120F">
        <w:t xml:space="preserve">threshold for the volume of cross-border sales is </w:t>
      </w:r>
      <w:r w:rsidR="00B35ACB" w:rsidRPr="00EA120F">
        <w:t>EUR</w:t>
      </w:r>
      <w:r w:rsidR="00F712CA" w:rsidRPr="00EA120F">
        <w:t> </w:t>
      </w:r>
      <w:r w:rsidR="00B35ACB" w:rsidRPr="00EA120F">
        <w:t>100</w:t>
      </w:r>
      <w:r w:rsidR="00F712CA" w:rsidRPr="00EA120F">
        <w:t> </w:t>
      </w:r>
      <w:r w:rsidR="00B35ACB" w:rsidRPr="00EA120F">
        <w:t>000</w:t>
      </w:r>
      <w:r w:rsidRPr="00EA120F">
        <w:t>, which means that the proposed system is mainly applicable to micro-enterprises. The EESC feels that the thresholds should be set at levels that ensure that SMEs are also covered by the new system. Moreover, the measures aimed at SMEs should also be applicable to social economy enterprises, especially where such enterprises provide social care and education services. The EESC also believes that additional measures are needed to enable SMEs to benefit from the reduced administrative burden which, under the system proposed by the Commission, would apply only to micro-enterprises.</w:t>
      </w:r>
    </w:p>
    <w:p w14:paraId="3652AD10" w14:textId="77777777" w:rsidR="005929D5" w:rsidRPr="00EA120F" w:rsidRDefault="005929D5"/>
    <w:p w14:paraId="1CC5FF7A" w14:textId="77777777" w:rsidR="005929D5" w:rsidRPr="00EA120F" w:rsidRDefault="005929D5">
      <w:pPr>
        <w:pStyle w:val="Heading2"/>
      </w:pPr>
      <w:r w:rsidRPr="00EA120F">
        <w:t xml:space="preserve">The EESC considers that, </w:t>
      </w:r>
      <w:proofErr w:type="gramStart"/>
      <w:r w:rsidRPr="00EA120F">
        <w:t>in order to</w:t>
      </w:r>
      <w:proofErr w:type="gramEnd"/>
      <w:r w:rsidRPr="00EA120F">
        <w:t xml:space="preserve"> support SMEs' access to the EU internal market, Member States should draw up a list of goods and services to which reduced VAT rates apply. The list should be available to the business sector at central EU level.</w:t>
      </w:r>
    </w:p>
    <w:p w14:paraId="72E6BBCA" w14:textId="77777777" w:rsidR="005929D5" w:rsidRPr="00EA120F" w:rsidRDefault="005929D5" w:rsidP="00EA120F"/>
    <w:p w14:paraId="18BF37BC" w14:textId="77777777" w:rsidR="005929D5" w:rsidRPr="00EA120F" w:rsidRDefault="005929D5">
      <w:pPr>
        <w:pStyle w:val="Heading2"/>
      </w:pPr>
      <w:r w:rsidRPr="00EA120F">
        <w:t>The EESC welcomes the simplifications proposed by the Commission in respect of registration and reporting obligations pertaining to small businesses and considers that these measures will help them to develop more quickly and facilitate their access to the single market.</w:t>
      </w:r>
    </w:p>
    <w:p w14:paraId="39B2B9CD" w14:textId="780F40E7" w:rsidR="00597198" w:rsidRDefault="00597198" w:rsidP="00EA120F">
      <w:pPr>
        <w:rPr>
          <w:highlight w:val="yellow"/>
        </w:rPr>
      </w:pPr>
    </w:p>
    <w:p w14:paraId="5BAF36C7" w14:textId="0B7FFC8C" w:rsidR="00597198" w:rsidRPr="005A72B2" w:rsidRDefault="00597198" w:rsidP="005A72B2">
      <w:pPr>
        <w:pStyle w:val="Heading2"/>
      </w:pPr>
      <w:r w:rsidRPr="005A72B2">
        <w:t xml:space="preserve">Therefore, while agreeing with the Commission's objective of ensuring that the measures included in this package are for the benefit of the final consumer, the EESC considers that the reduced rates and exemptions applied under Article 98(1) and (2) of proposal for a Directive 2018/0005 (CNS) should be applied primarily </w:t>
      </w:r>
      <w:proofErr w:type="gramStart"/>
      <w:r w:rsidRPr="005A72B2">
        <w:t>for the purpose of</w:t>
      </w:r>
      <w:proofErr w:type="gramEnd"/>
      <w:r w:rsidRPr="005A72B2">
        <w:t xml:space="preserve"> achieving a general-interest objective in a consistent way. Such an objective is sometimes pursued (for instance, in the case of social care and education services) by intermediate bodies, which are not final consumers. </w:t>
      </w:r>
      <w:r w:rsidRPr="005A72B2">
        <w:lastRenderedPageBreak/>
        <w:t xml:space="preserve">Furthermore, and </w:t>
      </w:r>
      <w:proofErr w:type="gramStart"/>
      <w:r w:rsidRPr="005A72B2">
        <w:t>in order to</w:t>
      </w:r>
      <w:proofErr w:type="gramEnd"/>
      <w:r w:rsidRPr="005A72B2">
        <w:t xml:space="preserve"> facilitate access for all to legal defence, it is important to provide for a reduced rate of VAT for services provided by lawyers defending disadvantaged people.</w:t>
      </w:r>
    </w:p>
    <w:p w14:paraId="0EFAD7EA" w14:textId="0516B5FF" w:rsidR="003B497B" w:rsidRPr="00B37C0D" w:rsidRDefault="003B497B" w:rsidP="003B497B"/>
    <w:p w14:paraId="4839D9DD" w14:textId="77777777" w:rsidR="003B497B" w:rsidRPr="00C570C9" w:rsidRDefault="003B497B" w:rsidP="003B497B">
      <w:pPr>
        <w:pStyle w:val="Heading2"/>
      </w:pPr>
      <w:r w:rsidRPr="00B37C0D">
        <w:t xml:space="preserve">The EESC recognises that the legislation included in the second package does not comprise a comprehensive approach to the field of VAT. Nonetheless, the Committee would draw the Member States' attention to key aspects of the VAT system as applied to organisations and associations </w:t>
      </w:r>
      <w:proofErr w:type="gramStart"/>
      <w:r w:rsidRPr="00B37C0D">
        <w:t>providing assistance to</w:t>
      </w:r>
      <w:proofErr w:type="gramEnd"/>
      <w:r w:rsidRPr="00B37C0D">
        <w:t xml:space="preserve"> disadvantaged people. They are usually unable to recover large sums due to the VAT, which significantly undermines their ability to assist people in disadvantaged groups.</w:t>
      </w:r>
    </w:p>
    <w:p w14:paraId="451904EA" w14:textId="77777777" w:rsidR="003B497B" w:rsidRPr="00597198" w:rsidRDefault="003B497B" w:rsidP="00597198">
      <w:pPr>
        <w:rPr>
          <w:sz w:val="20"/>
          <w:highlight w:val="yellow"/>
        </w:rPr>
      </w:pPr>
    </w:p>
    <w:p w14:paraId="2F41D3ED" w14:textId="32BF8A90" w:rsidR="005929D5" w:rsidRDefault="005929D5">
      <w:pPr>
        <w:pStyle w:val="Heading2"/>
      </w:pPr>
      <w:r w:rsidRPr="00EA120F">
        <w:t xml:space="preserve">The Commission has proposed a deadline of 2022 for transposition of the directive. The EESC recommends that the Commission and Member States consider a shorter implementation period, given that the new scheme is intended to facilitate trade for small businesses and </w:t>
      </w:r>
      <w:proofErr w:type="gramStart"/>
      <w:r w:rsidRPr="00EA120F">
        <w:t>open up</w:t>
      </w:r>
      <w:proofErr w:type="gramEnd"/>
      <w:r w:rsidRPr="00EA120F">
        <w:t xml:space="preserve"> new opportunities for them in the single market.</w:t>
      </w:r>
      <w:r w:rsidR="00025E4A" w:rsidRPr="00EA120F">
        <w:t xml:space="preserve"> The EESC proposes that the Commission launch, in cooperation with the Member States, a major media information campaign to promote the new VAT system and its requirements. </w:t>
      </w:r>
    </w:p>
    <w:p w14:paraId="0B6C04F1" w14:textId="77777777" w:rsidR="005929D5" w:rsidRPr="00EA120F" w:rsidRDefault="005929D5"/>
    <w:p w14:paraId="4A063CDC" w14:textId="77777777" w:rsidR="005929D5" w:rsidRPr="00EA120F" w:rsidRDefault="005929D5">
      <w:pPr>
        <w:pStyle w:val="Heading2"/>
      </w:pPr>
      <w:proofErr w:type="gramStart"/>
      <w:r w:rsidRPr="00EA120F">
        <w:t>In view of the fact that</w:t>
      </w:r>
      <w:proofErr w:type="gramEnd"/>
      <w:r w:rsidRPr="00EA120F">
        <w:t xml:space="preserve"> Member States lost a total of EUR 152 billion in VAT revenues in 2015, the EESC agrees with the measures proposed by the Commission in its proposal for a regulation on administrative cooperation. Involving OLAF and the EPPO in investigating cross-border VAT fraud, alongside </w:t>
      </w:r>
      <w:proofErr w:type="spellStart"/>
      <w:r w:rsidRPr="00EA120F">
        <w:t>Eurofisc</w:t>
      </w:r>
      <w:proofErr w:type="spellEnd"/>
      <w:r w:rsidRPr="00EA120F">
        <w:t>, will make it easier to detect fraud at Member State level.</w:t>
      </w:r>
    </w:p>
    <w:p w14:paraId="6C599D4F" w14:textId="77777777" w:rsidR="005929D5" w:rsidRPr="00EA120F" w:rsidRDefault="005929D5"/>
    <w:p w14:paraId="44F4D44A" w14:textId="77777777" w:rsidR="005929D5" w:rsidRPr="00EA120F" w:rsidRDefault="005929D5">
      <w:pPr>
        <w:pStyle w:val="Heading2"/>
      </w:pPr>
      <w:r w:rsidRPr="00EA120F">
        <w:t xml:space="preserve">The EESC recommends that the Member States provide the institutions responsible for combating VAT fraud with the human, financial and logistical resources they need, </w:t>
      </w:r>
      <w:proofErr w:type="gramStart"/>
      <w:r w:rsidRPr="00EA120F">
        <w:t>in order to</w:t>
      </w:r>
      <w:proofErr w:type="gramEnd"/>
      <w:r w:rsidRPr="00EA120F">
        <w:t xml:space="preserve"> ensure proper implementation of the provisions of the regulation, as proposed by the Commission. Moreover, the EESC thinks it would be useful for the Member States to explore possibilities for making better use of digital technology in the fight against VAT fraud and in improving voluntary compliance.</w:t>
      </w:r>
    </w:p>
    <w:p w14:paraId="7F80E6A2" w14:textId="77777777" w:rsidR="005929D5" w:rsidRPr="00EA120F" w:rsidRDefault="005929D5"/>
    <w:p w14:paraId="0F1CC732" w14:textId="77777777" w:rsidR="005929D5" w:rsidRPr="00EA120F" w:rsidRDefault="005929D5">
      <w:pPr>
        <w:pStyle w:val="Heading2"/>
      </w:pPr>
      <w:r w:rsidRPr="00EA120F">
        <w:t>The EESC reiterates its proposal to set up a forum</w:t>
      </w:r>
      <w:r w:rsidRPr="00EA120F">
        <w:rPr>
          <w:rStyle w:val="FootnoteReference"/>
        </w:rPr>
        <w:footnoteReference w:id="5"/>
      </w:r>
      <w:r w:rsidRPr="00EA120F">
        <w:t xml:space="preserve"> for the purposes of exchanging best practices in revenue collection and looking at ways to bolster Member States' administrative capacity to combat VAT fraud </w:t>
      </w:r>
      <w:proofErr w:type="gramStart"/>
      <w:r w:rsidRPr="00EA120F">
        <w:t>in the area of</w:t>
      </w:r>
      <w:proofErr w:type="gramEnd"/>
      <w:r w:rsidRPr="00EA120F">
        <w:t xml:space="preserve"> cross-border transactions, as well as improving the functioning of the internal market. The Commission should set up this forum.</w:t>
      </w:r>
    </w:p>
    <w:p w14:paraId="5E1283D5" w14:textId="77777777" w:rsidR="005929D5" w:rsidRPr="00EA120F" w:rsidRDefault="005929D5"/>
    <w:p w14:paraId="075864D7" w14:textId="50EAE146" w:rsidR="005929D5" w:rsidRPr="00EA120F" w:rsidRDefault="005929D5">
      <w:pPr>
        <w:pStyle w:val="Heading2"/>
      </w:pPr>
      <w:r w:rsidRPr="00EA120F">
        <w:t xml:space="preserve">The EESC points out that the ambitious objectives set by the Commission in this legislative package can only be achieved if the Member States make the necessary efforts to adopt the definitive VAT system within a reasonable </w:t>
      </w:r>
      <w:proofErr w:type="gramStart"/>
      <w:r w:rsidRPr="00EA120F">
        <w:t>period of time</w:t>
      </w:r>
      <w:proofErr w:type="gramEnd"/>
      <w:r w:rsidRPr="00EA120F">
        <w:t>.</w:t>
      </w:r>
    </w:p>
    <w:p w14:paraId="0475A079" w14:textId="77777777" w:rsidR="00F712CA" w:rsidRPr="00EA120F" w:rsidRDefault="00F712CA"/>
    <w:p w14:paraId="45B3DE45" w14:textId="047B906A" w:rsidR="00900EE2" w:rsidRPr="00EA120F" w:rsidRDefault="00900EE2">
      <w:pPr>
        <w:keepNext/>
      </w:pPr>
      <w:r w:rsidRPr="00EA120F">
        <w:lastRenderedPageBreak/>
        <w:t xml:space="preserve">Brussels, </w:t>
      </w:r>
      <w:r w:rsidR="001B78D7">
        <w:t>2</w:t>
      </w:r>
      <w:r w:rsidR="001A1583">
        <w:t>3</w:t>
      </w:r>
      <w:r w:rsidR="001B78D7">
        <w:t xml:space="preserve"> May</w:t>
      </w:r>
      <w:r w:rsidRPr="00EA120F">
        <w:t xml:space="preserve"> 2018</w:t>
      </w:r>
    </w:p>
    <w:p w14:paraId="2062D004" w14:textId="77777777" w:rsidR="00900EE2" w:rsidRPr="00EA120F" w:rsidRDefault="00900EE2">
      <w:pPr>
        <w:keepNext/>
      </w:pPr>
    </w:p>
    <w:p w14:paraId="09D2DFDB" w14:textId="77777777" w:rsidR="00900EE2" w:rsidRPr="00EA120F" w:rsidRDefault="00900EE2">
      <w:pPr>
        <w:keepNext/>
      </w:pPr>
    </w:p>
    <w:p w14:paraId="79E28316" w14:textId="77777777" w:rsidR="00900EE2" w:rsidRPr="00EA120F" w:rsidRDefault="00900EE2">
      <w:pPr>
        <w:keepNext/>
      </w:pPr>
    </w:p>
    <w:p w14:paraId="01CBDB7B" w14:textId="77777777" w:rsidR="00900EE2" w:rsidRPr="00EA120F" w:rsidRDefault="00900EE2">
      <w:pPr>
        <w:keepNext/>
      </w:pPr>
    </w:p>
    <w:p w14:paraId="04AFB429" w14:textId="135FDBF2" w:rsidR="00900EE2" w:rsidRPr="00EA120F" w:rsidRDefault="001B78D7">
      <w:pPr>
        <w:keepNext/>
      </w:pPr>
      <w:r>
        <w:t>Luca JAHIER</w:t>
      </w:r>
    </w:p>
    <w:p w14:paraId="639F3E65" w14:textId="5F85978C" w:rsidR="00900EE2" w:rsidRPr="00EA120F" w:rsidRDefault="00F712CA">
      <w:pPr>
        <w:keepNext/>
      </w:pPr>
      <w:r w:rsidRPr="00EA120F">
        <w:t>The p</w:t>
      </w:r>
      <w:r w:rsidR="00900EE2" w:rsidRPr="00EA120F">
        <w:t xml:space="preserve">resident of the </w:t>
      </w:r>
      <w:r w:rsidR="001B78D7" w:rsidRPr="001B78D7">
        <w:t>European Economic and Social Committee</w:t>
      </w:r>
    </w:p>
    <w:p w14:paraId="26E93B32" w14:textId="77777777" w:rsidR="009D7B12" w:rsidRDefault="009D7B12">
      <w:pPr>
        <w:jc w:val="center"/>
      </w:pPr>
    </w:p>
    <w:p w14:paraId="6F298DAF" w14:textId="77777777" w:rsidR="005929D5" w:rsidRPr="00EA120F" w:rsidRDefault="005929D5">
      <w:pPr>
        <w:jc w:val="center"/>
      </w:pPr>
      <w:r w:rsidRPr="00EA120F">
        <w:t>____________</w:t>
      </w:r>
    </w:p>
    <w:sectPr w:rsidR="005929D5" w:rsidRPr="00EA120F" w:rsidSect="009161EA">
      <w:headerReference w:type="even" r:id="rId19"/>
      <w:headerReference w:type="default" r:id="rId20"/>
      <w:footerReference w:type="even" r:id="rId21"/>
      <w:footerReference w:type="default" r:id="rId22"/>
      <w:headerReference w:type="first" r:id="rId23"/>
      <w:footerReference w:type="first" r:id="rId24"/>
      <w:pgSz w:w="11907" w:h="16839" w:code="9"/>
      <w:pgMar w:top="1417" w:right="1417" w:bottom="1417" w:left="1417"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7BAFE" w14:textId="77777777" w:rsidR="00545655" w:rsidRDefault="00545655">
      <w:r>
        <w:separator/>
      </w:r>
    </w:p>
  </w:endnote>
  <w:endnote w:type="continuationSeparator" w:id="0">
    <w:p w14:paraId="6D7FECD3" w14:textId="77777777" w:rsidR="00545655" w:rsidRDefault="00545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E06E2" w14:textId="77777777" w:rsidR="009161EA" w:rsidRPr="009161EA" w:rsidRDefault="009161EA" w:rsidP="009161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327E6" w14:textId="2D0354A3" w:rsidR="005929D5" w:rsidRPr="009161EA" w:rsidRDefault="009161EA" w:rsidP="009161EA">
    <w:pPr>
      <w:pStyle w:val="Footer"/>
    </w:pPr>
    <w:r>
      <w:t xml:space="preserve">ECO/445 – EESC-2017-05457-00-00-AC-TRA (EN) </w:t>
    </w:r>
    <w:r>
      <w:fldChar w:fldCharType="begin"/>
    </w:r>
    <w:r>
      <w:instrText xml:space="preserve"> PAGE  \* Arabic  \* MERGEFORMAT </w:instrText>
    </w:r>
    <w:r>
      <w:fldChar w:fldCharType="separate"/>
    </w:r>
    <w:r w:rsidR="005A72B2">
      <w:rPr>
        <w:noProof/>
      </w:rPr>
      <w:t>1</w:t>
    </w:r>
    <w:r>
      <w:fldChar w:fldCharType="end"/>
    </w:r>
    <w:r>
      <w:t>/</w:t>
    </w:r>
    <w:r>
      <w:fldChar w:fldCharType="begin"/>
    </w:r>
    <w:r>
      <w:instrText xml:space="preserve"> = </w:instrText>
    </w:r>
    <w:fldSimple w:instr=" NUMPAGES ">
      <w:r w:rsidR="000609E6">
        <w:rPr>
          <w:noProof/>
        </w:rPr>
        <w:instrText>5</w:instrText>
      </w:r>
    </w:fldSimple>
    <w:r>
      <w:instrText xml:space="preserve"> </w:instrText>
    </w:r>
    <w:r>
      <w:fldChar w:fldCharType="separate"/>
    </w:r>
    <w:r w:rsidR="000609E6">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62B56" w14:textId="77777777" w:rsidR="009161EA" w:rsidRPr="009161EA" w:rsidRDefault="009161EA" w:rsidP="009161E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6E7FB" w14:textId="77777777" w:rsidR="005929D5" w:rsidRPr="009161EA" w:rsidRDefault="005929D5" w:rsidP="009161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336E5" w14:textId="4302FF96" w:rsidR="005929D5" w:rsidRPr="009161EA" w:rsidRDefault="009161EA" w:rsidP="009161EA">
    <w:pPr>
      <w:pStyle w:val="Footer"/>
    </w:pPr>
    <w:r>
      <w:t xml:space="preserve">ECO/445 – EESC-2017-05457-00-00-AC-TRA (EN) </w:t>
    </w:r>
    <w:r>
      <w:fldChar w:fldCharType="begin"/>
    </w:r>
    <w:r>
      <w:instrText xml:space="preserve"> PAGE  \* Arabic  \* MERGEFORMAT </w:instrText>
    </w:r>
    <w:r>
      <w:fldChar w:fldCharType="separate"/>
    </w:r>
    <w:r w:rsidR="00B6209D">
      <w:rPr>
        <w:noProof/>
      </w:rPr>
      <w:t>8</w:t>
    </w:r>
    <w:r>
      <w:fldChar w:fldCharType="end"/>
    </w:r>
    <w:r>
      <w:t>/</w:t>
    </w:r>
    <w:r>
      <w:fldChar w:fldCharType="begin"/>
    </w:r>
    <w:r>
      <w:instrText xml:space="preserve"> = </w:instrText>
    </w:r>
    <w:fldSimple w:instr=" NUMPAGES ">
      <w:r w:rsidR="0002530D">
        <w:rPr>
          <w:noProof/>
        </w:rPr>
        <w:instrText>8</w:instrText>
      </w:r>
    </w:fldSimple>
    <w:r>
      <w:instrText xml:space="preserve"> </w:instrText>
    </w:r>
    <w:r>
      <w:fldChar w:fldCharType="separate"/>
    </w:r>
    <w:r w:rsidR="0002530D">
      <w:rPr>
        <w:noProof/>
      </w:rPr>
      <w:t>8</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8EB36" w14:textId="77777777" w:rsidR="005929D5" w:rsidRPr="009161EA" w:rsidRDefault="005929D5" w:rsidP="009161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8D2F2" w14:textId="77777777" w:rsidR="00545655" w:rsidRDefault="00545655">
      <w:r>
        <w:separator/>
      </w:r>
    </w:p>
  </w:footnote>
  <w:footnote w:type="continuationSeparator" w:id="0">
    <w:p w14:paraId="4291DE2E" w14:textId="77777777" w:rsidR="00545655" w:rsidRDefault="00545655">
      <w:r>
        <w:continuationSeparator/>
      </w:r>
    </w:p>
  </w:footnote>
  <w:footnote w:id="1">
    <w:p w14:paraId="666A7828" w14:textId="77777777" w:rsidR="005929D5" w:rsidRPr="00EA120F" w:rsidRDefault="005929D5" w:rsidP="001341C7">
      <w:pPr>
        <w:pStyle w:val="FootnoteText"/>
      </w:pPr>
      <w:r w:rsidRPr="00EA120F">
        <w:rPr>
          <w:rStyle w:val="FootnoteReference"/>
        </w:rPr>
        <w:footnoteRef/>
      </w:r>
      <w:r w:rsidRPr="00EA120F">
        <w:tab/>
        <w:t>COM(2016) 148 final – Action Plan on VAT – Towards a single EU VAT area – Time to decide.</w:t>
      </w:r>
    </w:p>
  </w:footnote>
  <w:footnote w:id="2">
    <w:p w14:paraId="1D907AF0" w14:textId="2F99ED0B" w:rsidR="005929D5" w:rsidRPr="00EA120F" w:rsidRDefault="005929D5" w:rsidP="001341C7">
      <w:pPr>
        <w:pStyle w:val="FootnoteText"/>
      </w:pPr>
      <w:r w:rsidRPr="00EA120F">
        <w:rPr>
          <w:rStyle w:val="FootnoteReference"/>
        </w:rPr>
        <w:footnoteRef/>
      </w:r>
      <w:r w:rsidRPr="00EA120F">
        <w:tab/>
        <w:t>COM(2017) 783 final – Proposal for a Council Directive amending Directive 2006/112/EC on the common system of value added tax, with regard to the obligation to respect a minimum standard rate</w:t>
      </w:r>
      <w:r w:rsidR="00F712CA" w:rsidRPr="00EA120F">
        <w:t>.</w:t>
      </w:r>
    </w:p>
  </w:footnote>
  <w:footnote w:id="3">
    <w:p w14:paraId="4AC90BF3" w14:textId="77777777" w:rsidR="005929D5" w:rsidRPr="00EA120F" w:rsidRDefault="005929D5" w:rsidP="001341C7">
      <w:pPr>
        <w:pStyle w:val="FootnoteText"/>
      </w:pPr>
      <w:r w:rsidRPr="00EA120F">
        <w:rPr>
          <w:rStyle w:val="FootnoteReference"/>
        </w:rPr>
        <w:footnoteRef/>
      </w:r>
      <w:r w:rsidRPr="00EA120F">
        <w:tab/>
        <w:t>COM(2017) 706 final – Amended proposal for a Council Regulation amending Regulation (EU) No 904/2010 as regards measures to strengthen administrative cooperation in the field of value added tax.</w:t>
      </w:r>
    </w:p>
  </w:footnote>
  <w:footnote w:id="4">
    <w:p w14:paraId="1DDC3D0D" w14:textId="77777777" w:rsidR="00584B5E" w:rsidRPr="00EA120F" w:rsidRDefault="00584B5E">
      <w:pPr>
        <w:pStyle w:val="FootnoteText"/>
      </w:pPr>
      <w:r w:rsidRPr="00EA120F">
        <w:rPr>
          <w:rStyle w:val="FootnoteReference"/>
        </w:rPr>
        <w:footnoteRef/>
      </w:r>
      <w:r w:rsidRPr="00EA120F">
        <w:t xml:space="preserve"> </w:t>
      </w:r>
      <w:r w:rsidRPr="00EA120F">
        <w:tab/>
        <w:t xml:space="preserve">For more information, see: http://eur-lex.europa.eu/legal-content/EN/TXT/?uri=CELEX%3A52014DC0069 and </w:t>
      </w:r>
      <w:hyperlink r:id="rId1">
        <w:r w:rsidRPr="00EA120F">
          <w:rPr>
            <w:rStyle w:val="Hyperlink"/>
          </w:rPr>
          <w:t>http://europa.eu/rapid/press-release_ECA-11-47_en.htm</w:t>
        </w:r>
      </w:hyperlink>
    </w:p>
  </w:footnote>
  <w:footnote w:id="5">
    <w:p w14:paraId="251ED20C" w14:textId="7D1131B9" w:rsidR="005929D5" w:rsidRPr="00EA120F" w:rsidRDefault="005929D5" w:rsidP="001B40D0">
      <w:pPr>
        <w:pStyle w:val="FootnoteText"/>
      </w:pPr>
      <w:r w:rsidRPr="00EA120F">
        <w:rPr>
          <w:rStyle w:val="FootnoteReference"/>
        </w:rPr>
        <w:footnoteRef/>
      </w:r>
      <w:r w:rsidRPr="00EA120F">
        <w:tab/>
        <w:t xml:space="preserve">See EESC opinion on the </w:t>
      </w:r>
      <w:r w:rsidRPr="00EA120F">
        <w:rPr>
          <w:i/>
        </w:rPr>
        <w:t xml:space="preserve">VAT reform package (I), </w:t>
      </w:r>
      <w:r w:rsidRPr="00EA120F">
        <w:t>EESC-2017-05392-00-00-</w:t>
      </w:r>
      <w:r w:rsidR="00F2635E" w:rsidRPr="00EA120F">
        <w:t>AC</w:t>
      </w:r>
      <w:r w:rsidRPr="00EA120F">
        <w:t>-TRA</w:t>
      </w:r>
      <w:r w:rsidR="00F712CA" w:rsidRPr="00EA120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71399" w14:textId="77777777" w:rsidR="009161EA" w:rsidRPr="009161EA" w:rsidRDefault="009161EA" w:rsidP="009161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CDDB5" w14:textId="50852215" w:rsidR="009161EA" w:rsidRPr="009161EA" w:rsidRDefault="009161EA" w:rsidP="009161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1570F" w14:textId="77777777" w:rsidR="009161EA" w:rsidRPr="009161EA" w:rsidRDefault="009161EA" w:rsidP="009161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71FFF" w14:textId="77777777" w:rsidR="005929D5" w:rsidRPr="009161EA" w:rsidRDefault="005929D5" w:rsidP="009161E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40D56" w14:textId="338EFE0E" w:rsidR="005929D5" w:rsidRPr="009161EA" w:rsidRDefault="005929D5" w:rsidP="009161E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B9DCF" w14:textId="77777777" w:rsidR="005929D5" w:rsidRPr="009161EA" w:rsidRDefault="005929D5" w:rsidP="009161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B92071E4"/>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288242A6"/>
    <w:multiLevelType w:val="multilevel"/>
    <w:tmpl w:val="B2D41AA6"/>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 w15:restartNumberingAfterBreak="0">
    <w:nsid w:val="60851191"/>
    <w:multiLevelType w:val="multilevel"/>
    <w:tmpl w:val="AB708E62"/>
    <w:lvl w:ilvl="0">
      <w:start w:val="1"/>
      <w:numFmt w:val="decimal"/>
      <w:lvlText w:val="%1."/>
      <w:lvlJc w:val="left"/>
      <w:pPr>
        <w:ind w:left="720" w:hanging="360"/>
      </w:pPr>
      <w:rPr>
        <w:rFonts w:cs="Times New Roman" w:hint="default"/>
      </w:rPr>
    </w:lvl>
    <w:lvl w:ilvl="1">
      <w:start w:val="1"/>
      <w:numFmt w:val="decimal"/>
      <w:isLgl/>
      <w:lvlText w:val="%1.%2"/>
      <w:lvlJc w:val="left"/>
      <w:pPr>
        <w:ind w:left="750" w:hanging="39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num w:numId="1">
    <w:abstractNumId w:val="0"/>
  </w:num>
  <w:num w:numId="2">
    <w:abstractNumId w:val="0"/>
    <w:lvlOverride w:ilvl="0">
      <w:lvl w:ilvl="0">
        <w:start w:val="1"/>
        <w:numFmt w:val="decimal"/>
        <w:pStyle w:val="Heading1"/>
        <w:lvlText w:val="%1."/>
        <w:legacy w:legacy="1" w:legacySpace="0" w:legacyIndent="0"/>
        <w:lvlJc w:val="left"/>
        <w:rPr>
          <w:rFonts w:cs="Times New Roman"/>
        </w:rPr>
      </w:lvl>
    </w:lvlOverride>
    <w:lvlOverride w:ilvl="1">
      <w:lvl w:ilvl="1">
        <w:start w:val="1"/>
        <w:numFmt w:val="decimal"/>
        <w:pStyle w:val="Heading2"/>
        <w:lvlText w:val="%1.%2"/>
        <w:legacy w:legacy="1" w:legacySpace="144" w:legacyIndent="0"/>
        <w:lvlJc w:val="left"/>
        <w:rPr>
          <w:rFonts w:cs="Times New Roman"/>
        </w:rPr>
      </w:lvl>
    </w:lvlOverride>
    <w:lvlOverride w:ilvl="2">
      <w:lvl w:ilvl="2">
        <w:start w:val="1"/>
        <w:numFmt w:val="decimal"/>
        <w:pStyle w:val="Heading3"/>
        <w:lvlText w:val="%1.%2.%3"/>
        <w:legacy w:legacy="1" w:legacySpace="144" w:legacyIndent="0"/>
        <w:lvlJc w:val="left"/>
        <w:rPr>
          <w:rFonts w:cs="Times New Roman"/>
        </w:rPr>
      </w:lvl>
    </w:lvlOverride>
    <w:lvlOverride w:ilvl="3">
      <w:lvl w:ilvl="3">
        <w:start w:val="1"/>
        <w:numFmt w:val="decimal"/>
        <w:pStyle w:val="Heading4"/>
        <w:lvlText w:val="%1.%2.%3.%4"/>
        <w:legacy w:legacy="1" w:legacySpace="144" w:legacyIndent="0"/>
        <w:lvlJc w:val="left"/>
        <w:rPr>
          <w:rFonts w:cs="Times New Roman"/>
        </w:rPr>
      </w:lvl>
    </w:lvlOverride>
    <w:lvlOverride w:ilvl="4">
      <w:lvl w:ilvl="4">
        <w:start w:val="1"/>
        <w:numFmt w:val="decimal"/>
        <w:pStyle w:val="Heading5"/>
        <w:lvlText w:val="%1.%2.%3.%4.%5"/>
        <w:legacy w:legacy="1" w:legacySpace="144" w:legacyIndent="0"/>
        <w:lvlJc w:val="left"/>
        <w:rPr>
          <w:rFonts w:cs="Times New Roman"/>
        </w:rPr>
      </w:lvl>
    </w:lvlOverride>
    <w:lvlOverride w:ilvl="5">
      <w:lvl w:ilvl="5">
        <w:start w:val="1"/>
        <w:numFmt w:val="decimal"/>
        <w:pStyle w:val="Heading6"/>
        <w:lvlText w:val="%1.%2.%3.%4.%5.%6"/>
        <w:legacy w:legacy="1" w:legacySpace="144" w:legacyIndent="0"/>
        <w:lvlJc w:val="left"/>
        <w:rPr>
          <w:rFonts w:cs="Times New Roman"/>
        </w:rPr>
      </w:lvl>
    </w:lvlOverride>
    <w:lvlOverride w:ilvl="6">
      <w:lvl w:ilvl="6">
        <w:start w:val="1"/>
        <w:numFmt w:val="decimal"/>
        <w:pStyle w:val="Heading7"/>
        <w:lvlText w:val="%1.%2.%3.%4.%5.%6.%7"/>
        <w:legacy w:legacy="1" w:legacySpace="144" w:legacyIndent="0"/>
        <w:lvlJc w:val="left"/>
        <w:rPr>
          <w:rFonts w:cs="Times New Roman"/>
        </w:rPr>
      </w:lvl>
    </w:lvlOverride>
    <w:lvlOverride w:ilvl="7">
      <w:lvl w:ilvl="7">
        <w:start w:val="1"/>
        <w:numFmt w:val="decimal"/>
        <w:pStyle w:val="Heading8"/>
        <w:lvlText w:val="%1.%2.%3.%4.%5.%6.%7.%8"/>
        <w:legacy w:legacy="1" w:legacySpace="144" w:legacyIndent="0"/>
        <w:lvlJc w:val="left"/>
        <w:rPr>
          <w:rFonts w:cs="Times New Roman"/>
        </w:rPr>
      </w:lvl>
    </w:lvlOverride>
    <w:lvlOverride w:ilvl="8">
      <w:lvl w:ilvl="8">
        <w:start w:val="1"/>
        <w:numFmt w:val="decimal"/>
        <w:pStyle w:val="Heading9"/>
        <w:lvlText w:val="%1.%2.%3.%4.%5.%6.%7.%8.%9"/>
        <w:legacy w:legacy="1" w:legacySpace="144" w:legacyIndent="0"/>
        <w:lvlJc w:val="left"/>
        <w:rPr>
          <w:rFonts w:cs="Times New Roman"/>
        </w:rPr>
      </w:lvl>
    </w:lvlOverride>
  </w:num>
  <w:num w:numId="3">
    <w:abstractNumId w:val="0"/>
    <w:lvlOverride w:ilvl="0">
      <w:lvl w:ilvl="0">
        <w:start w:val="1"/>
        <w:numFmt w:val="decimal"/>
        <w:pStyle w:val="Heading1"/>
        <w:lvlText w:val="%1."/>
        <w:legacy w:legacy="1" w:legacySpace="0" w:legacyIndent="0"/>
        <w:lvlJc w:val="left"/>
        <w:rPr>
          <w:rFonts w:cs="Times New Roman"/>
        </w:rPr>
      </w:lvl>
    </w:lvlOverride>
    <w:lvlOverride w:ilvl="1">
      <w:lvl w:ilvl="1">
        <w:start w:val="1"/>
        <w:numFmt w:val="decimal"/>
        <w:pStyle w:val="Heading2"/>
        <w:lvlText w:val="%1.%2"/>
        <w:legacy w:legacy="1" w:legacySpace="144" w:legacyIndent="0"/>
        <w:lvlJc w:val="left"/>
        <w:rPr>
          <w:rFonts w:cs="Times New Roman"/>
        </w:rPr>
      </w:lvl>
    </w:lvlOverride>
    <w:lvlOverride w:ilvl="2">
      <w:lvl w:ilvl="2">
        <w:start w:val="1"/>
        <w:numFmt w:val="decimal"/>
        <w:pStyle w:val="Heading3"/>
        <w:lvlText w:val="%1.%2.%3"/>
        <w:legacy w:legacy="1" w:legacySpace="144" w:legacyIndent="0"/>
        <w:lvlJc w:val="left"/>
        <w:rPr>
          <w:rFonts w:cs="Times New Roman"/>
        </w:rPr>
      </w:lvl>
    </w:lvlOverride>
    <w:lvlOverride w:ilvl="3">
      <w:lvl w:ilvl="3">
        <w:start w:val="1"/>
        <w:numFmt w:val="decimal"/>
        <w:pStyle w:val="Heading4"/>
        <w:lvlText w:val="%1.%2.%3.%4"/>
        <w:legacy w:legacy="1" w:legacySpace="144" w:legacyIndent="0"/>
        <w:lvlJc w:val="left"/>
        <w:rPr>
          <w:rFonts w:cs="Times New Roman"/>
        </w:rPr>
      </w:lvl>
    </w:lvlOverride>
    <w:lvlOverride w:ilvl="4">
      <w:lvl w:ilvl="4">
        <w:start w:val="1"/>
        <w:numFmt w:val="decimal"/>
        <w:pStyle w:val="Heading5"/>
        <w:lvlText w:val="%1.%2.%3.%4.%5"/>
        <w:legacy w:legacy="1" w:legacySpace="144" w:legacyIndent="0"/>
        <w:lvlJc w:val="left"/>
        <w:rPr>
          <w:rFonts w:cs="Times New Roman"/>
        </w:rPr>
      </w:lvl>
    </w:lvlOverride>
    <w:lvlOverride w:ilvl="5">
      <w:lvl w:ilvl="5">
        <w:start w:val="1"/>
        <w:numFmt w:val="decimal"/>
        <w:pStyle w:val="Heading6"/>
        <w:lvlText w:val="%1.%2.%3.%4.%5.%6"/>
        <w:legacy w:legacy="1" w:legacySpace="144" w:legacyIndent="0"/>
        <w:lvlJc w:val="left"/>
        <w:rPr>
          <w:rFonts w:cs="Times New Roman"/>
        </w:rPr>
      </w:lvl>
    </w:lvlOverride>
    <w:lvlOverride w:ilvl="6">
      <w:lvl w:ilvl="6">
        <w:start w:val="1"/>
        <w:numFmt w:val="decimal"/>
        <w:pStyle w:val="Heading7"/>
        <w:lvlText w:val="%1.%2.%3.%4.%5.%6.%7"/>
        <w:legacy w:legacy="1" w:legacySpace="144" w:legacyIndent="0"/>
        <w:lvlJc w:val="left"/>
        <w:rPr>
          <w:rFonts w:cs="Times New Roman"/>
        </w:rPr>
      </w:lvl>
    </w:lvlOverride>
    <w:lvlOverride w:ilvl="7">
      <w:lvl w:ilvl="7">
        <w:start w:val="1"/>
        <w:numFmt w:val="decimal"/>
        <w:pStyle w:val="Heading8"/>
        <w:lvlText w:val="%1.%2.%3.%4.%5.%6.%7.%8"/>
        <w:legacy w:legacy="1" w:legacySpace="144" w:legacyIndent="0"/>
        <w:lvlJc w:val="left"/>
        <w:rPr>
          <w:rFonts w:cs="Times New Roman"/>
        </w:rPr>
      </w:lvl>
    </w:lvlOverride>
    <w:lvlOverride w:ilvl="8">
      <w:lvl w:ilvl="8">
        <w:start w:val="1"/>
        <w:numFmt w:val="decimal"/>
        <w:pStyle w:val="Heading9"/>
        <w:lvlText w:val="%1.%2.%3.%4.%5.%6.%7.%8.%9"/>
        <w:legacy w:legacy="1" w:legacySpace="144" w:legacyIndent="0"/>
        <w:lvlJc w:val="left"/>
        <w:rPr>
          <w:rFonts w:cs="Times New Roman"/>
        </w:rPr>
      </w:lvl>
    </w:lvlOverride>
  </w:num>
  <w:num w:numId="4">
    <w:abstractNumId w:val="0"/>
    <w:lvlOverride w:ilvl="0">
      <w:lvl w:ilvl="0">
        <w:start w:val="1"/>
        <w:numFmt w:val="decimal"/>
        <w:pStyle w:val="Heading1"/>
        <w:lvlText w:val="%1."/>
        <w:legacy w:legacy="1" w:legacySpace="0" w:legacyIndent="0"/>
        <w:lvlJc w:val="left"/>
        <w:rPr>
          <w:rFonts w:cs="Times New Roman"/>
        </w:rPr>
      </w:lvl>
    </w:lvlOverride>
    <w:lvlOverride w:ilvl="1">
      <w:lvl w:ilvl="1">
        <w:start w:val="1"/>
        <w:numFmt w:val="decimal"/>
        <w:pStyle w:val="Heading2"/>
        <w:lvlText w:val="%1.%2"/>
        <w:legacy w:legacy="1" w:legacySpace="144" w:legacyIndent="0"/>
        <w:lvlJc w:val="left"/>
        <w:rPr>
          <w:rFonts w:cs="Times New Roman"/>
        </w:rPr>
      </w:lvl>
    </w:lvlOverride>
    <w:lvlOverride w:ilvl="2">
      <w:lvl w:ilvl="2">
        <w:start w:val="1"/>
        <w:numFmt w:val="decimal"/>
        <w:pStyle w:val="Heading3"/>
        <w:lvlText w:val="%1.%2.%3"/>
        <w:legacy w:legacy="1" w:legacySpace="144" w:legacyIndent="0"/>
        <w:lvlJc w:val="left"/>
        <w:rPr>
          <w:rFonts w:cs="Times New Roman"/>
        </w:rPr>
      </w:lvl>
    </w:lvlOverride>
    <w:lvlOverride w:ilvl="3">
      <w:lvl w:ilvl="3">
        <w:start w:val="1"/>
        <w:numFmt w:val="decimal"/>
        <w:pStyle w:val="Heading4"/>
        <w:lvlText w:val="%1.%2.%3.%4"/>
        <w:legacy w:legacy="1" w:legacySpace="144" w:legacyIndent="0"/>
        <w:lvlJc w:val="left"/>
        <w:rPr>
          <w:rFonts w:cs="Times New Roman"/>
        </w:rPr>
      </w:lvl>
    </w:lvlOverride>
    <w:lvlOverride w:ilvl="4">
      <w:lvl w:ilvl="4">
        <w:start w:val="1"/>
        <w:numFmt w:val="decimal"/>
        <w:pStyle w:val="Heading5"/>
        <w:lvlText w:val="%1.%2.%3.%4.%5"/>
        <w:legacy w:legacy="1" w:legacySpace="144" w:legacyIndent="0"/>
        <w:lvlJc w:val="left"/>
        <w:rPr>
          <w:rFonts w:cs="Times New Roman"/>
        </w:rPr>
      </w:lvl>
    </w:lvlOverride>
    <w:lvlOverride w:ilvl="5">
      <w:lvl w:ilvl="5">
        <w:start w:val="1"/>
        <w:numFmt w:val="decimal"/>
        <w:pStyle w:val="Heading6"/>
        <w:lvlText w:val="%1.%2.%3.%4.%5.%6"/>
        <w:legacy w:legacy="1" w:legacySpace="144" w:legacyIndent="0"/>
        <w:lvlJc w:val="left"/>
        <w:rPr>
          <w:rFonts w:cs="Times New Roman"/>
        </w:rPr>
      </w:lvl>
    </w:lvlOverride>
    <w:lvlOverride w:ilvl="6">
      <w:lvl w:ilvl="6">
        <w:start w:val="1"/>
        <w:numFmt w:val="decimal"/>
        <w:pStyle w:val="Heading7"/>
        <w:lvlText w:val="%1.%2.%3.%4.%5.%6.%7"/>
        <w:legacy w:legacy="1" w:legacySpace="144" w:legacyIndent="0"/>
        <w:lvlJc w:val="left"/>
        <w:rPr>
          <w:rFonts w:cs="Times New Roman"/>
        </w:rPr>
      </w:lvl>
    </w:lvlOverride>
    <w:lvlOverride w:ilvl="7">
      <w:lvl w:ilvl="7">
        <w:start w:val="1"/>
        <w:numFmt w:val="decimal"/>
        <w:pStyle w:val="Heading8"/>
        <w:lvlText w:val="%1.%2.%3.%4.%5.%6.%7.%8"/>
        <w:legacy w:legacy="1" w:legacySpace="144" w:legacyIndent="0"/>
        <w:lvlJc w:val="left"/>
        <w:rPr>
          <w:rFonts w:cs="Times New Roman"/>
        </w:rPr>
      </w:lvl>
    </w:lvlOverride>
    <w:lvlOverride w:ilvl="8">
      <w:lvl w:ilvl="8">
        <w:start w:val="1"/>
        <w:numFmt w:val="decimal"/>
        <w:pStyle w:val="Heading9"/>
        <w:lvlText w:val="%1.%2.%3.%4.%5.%6.%7.%8.%9"/>
        <w:legacy w:legacy="1" w:legacySpace="144" w:legacyIndent="0"/>
        <w:lvlJc w:val="left"/>
        <w:rPr>
          <w:rFonts w:cs="Times New Roman"/>
        </w:rPr>
      </w:lvl>
    </w:lvlOverride>
  </w:num>
  <w:num w:numId="5">
    <w:abstractNumId w:val="0"/>
    <w:lvlOverride w:ilvl="0">
      <w:lvl w:ilvl="0">
        <w:start w:val="1"/>
        <w:numFmt w:val="decimal"/>
        <w:pStyle w:val="Heading1"/>
        <w:lvlText w:val="%1."/>
        <w:legacy w:legacy="1" w:legacySpace="0" w:legacyIndent="0"/>
        <w:lvlJc w:val="left"/>
        <w:rPr>
          <w:rFonts w:cs="Times New Roman"/>
        </w:rPr>
      </w:lvl>
    </w:lvlOverride>
    <w:lvlOverride w:ilvl="1">
      <w:lvl w:ilvl="1">
        <w:start w:val="1"/>
        <w:numFmt w:val="decimal"/>
        <w:pStyle w:val="Heading2"/>
        <w:lvlText w:val="%1.%2"/>
        <w:legacy w:legacy="1" w:legacySpace="144" w:legacyIndent="0"/>
        <w:lvlJc w:val="left"/>
        <w:rPr>
          <w:rFonts w:cs="Times New Roman"/>
        </w:rPr>
      </w:lvl>
    </w:lvlOverride>
    <w:lvlOverride w:ilvl="2">
      <w:lvl w:ilvl="2">
        <w:start w:val="1"/>
        <w:numFmt w:val="decimal"/>
        <w:pStyle w:val="Heading3"/>
        <w:lvlText w:val="%1.%2.%3"/>
        <w:legacy w:legacy="1" w:legacySpace="144" w:legacyIndent="0"/>
        <w:lvlJc w:val="left"/>
        <w:rPr>
          <w:rFonts w:cs="Times New Roman"/>
        </w:rPr>
      </w:lvl>
    </w:lvlOverride>
    <w:lvlOverride w:ilvl="3">
      <w:lvl w:ilvl="3">
        <w:start w:val="1"/>
        <w:numFmt w:val="decimal"/>
        <w:pStyle w:val="Heading4"/>
        <w:lvlText w:val="%1.%2.%3.%4"/>
        <w:legacy w:legacy="1" w:legacySpace="144" w:legacyIndent="0"/>
        <w:lvlJc w:val="left"/>
        <w:rPr>
          <w:rFonts w:cs="Times New Roman"/>
        </w:rPr>
      </w:lvl>
    </w:lvlOverride>
    <w:lvlOverride w:ilvl="4">
      <w:lvl w:ilvl="4">
        <w:start w:val="1"/>
        <w:numFmt w:val="decimal"/>
        <w:pStyle w:val="Heading5"/>
        <w:lvlText w:val="%1.%2.%3.%4.%5"/>
        <w:legacy w:legacy="1" w:legacySpace="144" w:legacyIndent="0"/>
        <w:lvlJc w:val="left"/>
        <w:rPr>
          <w:rFonts w:cs="Times New Roman"/>
        </w:rPr>
      </w:lvl>
    </w:lvlOverride>
    <w:lvlOverride w:ilvl="5">
      <w:lvl w:ilvl="5">
        <w:start w:val="1"/>
        <w:numFmt w:val="decimal"/>
        <w:pStyle w:val="Heading6"/>
        <w:lvlText w:val="%1.%2.%3.%4.%5.%6"/>
        <w:legacy w:legacy="1" w:legacySpace="144" w:legacyIndent="0"/>
        <w:lvlJc w:val="left"/>
        <w:rPr>
          <w:rFonts w:cs="Times New Roman"/>
        </w:rPr>
      </w:lvl>
    </w:lvlOverride>
    <w:lvlOverride w:ilvl="6">
      <w:lvl w:ilvl="6">
        <w:start w:val="1"/>
        <w:numFmt w:val="decimal"/>
        <w:pStyle w:val="Heading7"/>
        <w:lvlText w:val="%1.%2.%3.%4.%5.%6.%7"/>
        <w:legacy w:legacy="1" w:legacySpace="144" w:legacyIndent="0"/>
        <w:lvlJc w:val="left"/>
        <w:rPr>
          <w:rFonts w:cs="Times New Roman"/>
        </w:rPr>
      </w:lvl>
    </w:lvlOverride>
    <w:lvlOverride w:ilvl="7">
      <w:lvl w:ilvl="7">
        <w:start w:val="1"/>
        <w:numFmt w:val="decimal"/>
        <w:pStyle w:val="Heading8"/>
        <w:lvlText w:val="%1.%2.%3.%4.%5.%6.%7.%8"/>
        <w:legacy w:legacy="1" w:legacySpace="144" w:legacyIndent="0"/>
        <w:lvlJc w:val="left"/>
        <w:rPr>
          <w:rFonts w:cs="Times New Roman"/>
        </w:rPr>
      </w:lvl>
    </w:lvlOverride>
    <w:lvlOverride w:ilvl="8">
      <w:lvl w:ilvl="8">
        <w:start w:val="1"/>
        <w:numFmt w:val="decimal"/>
        <w:pStyle w:val="Heading9"/>
        <w:lvlText w:val="%1.%2.%3.%4.%5.%6.%7.%8.%9"/>
        <w:legacy w:legacy="1" w:legacySpace="144" w:legacyIndent="0"/>
        <w:lvlJc w:val="left"/>
        <w:rPr>
          <w:rFonts w:cs="Times New Roman"/>
        </w:rPr>
      </w:lvl>
    </w:lvlOverride>
  </w:num>
  <w:num w:numId="6">
    <w:abstractNumId w:val="0"/>
    <w:lvlOverride w:ilvl="0">
      <w:lvl w:ilvl="0">
        <w:start w:val="1"/>
        <w:numFmt w:val="decimal"/>
        <w:pStyle w:val="Heading1"/>
        <w:lvlText w:val="%1."/>
        <w:legacy w:legacy="1" w:legacySpace="0" w:legacyIndent="0"/>
        <w:lvlJc w:val="left"/>
        <w:rPr>
          <w:rFonts w:cs="Times New Roman"/>
        </w:rPr>
      </w:lvl>
    </w:lvlOverride>
    <w:lvlOverride w:ilvl="1">
      <w:lvl w:ilvl="1">
        <w:start w:val="1"/>
        <w:numFmt w:val="decimal"/>
        <w:pStyle w:val="Heading2"/>
        <w:lvlText w:val="%1.%2"/>
        <w:legacy w:legacy="1" w:legacySpace="144" w:legacyIndent="0"/>
        <w:lvlJc w:val="left"/>
        <w:rPr>
          <w:rFonts w:cs="Times New Roman"/>
        </w:rPr>
      </w:lvl>
    </w:lvlOverride>
    <w:lvlOverride w:ilvl="2">
      <w:lvl w:ilvl="2">
        <w:start w:val="1"/>
        <w:numFmt w:val="decimal"/>
        <w:pStyle w:val="Heading3"/>
        <w:lvlText w:val="%1.%2.%3"/>
        <w:legacy w:legacy="1" w:legacySpace="144" w:legacyIndent="0"/>
        <w:lvlJc w:val="left"/>
        <w:rPr>
          <w:rFonts w:cs="Times New Roman"/>
        </w:rPr>
      </w:lvl>
    </w:lvlOverride>
    <w:lvlOverride w:ilvl="3">
      <w:lvl w:ilvl="3">
        <w:start w:val="1"/>
        <w:numFmt w:val="decimal"/>
        <w:pStyle w:val="Heading4"/>
        <w:lvlText w:val="%1.%2.%3.%4"/>
        <w:legacy w:legacy="1" w:legacySpace="144" w:legacyIndent="0"/>
        <w:lvlJc w:val="left"/>
        <w:rPr>
          <w:rFonts w:cs="Times New Roman"/>
        </w:rPr>
      </w:lvl>
    </w:lvlOverride>
    <w:lvlOverride w:ilvl="4">
      <w:lvl w:ilvl="4">
        <w:start w:val="1"/>
        <w:numFmt w:val="decimal"/>
        <w:pStyle w:val="Heading5"/>
        <w:lvlText w:val="%1.%2.%3.%4.%5"/>
        <w:legacy w:legacy="1" w:legacySpace="144" w:legacyIndent="0"/>
        <w:lvlJc w:val="left"/>
        <w:rPr>
          <w:rFonts w:cs="Times New Roman"/>
        </w:rPr>
      </w:lvl>
    </w:lvlOverride>
    <w:lvlOverride w:ilvl="5">
      <w:lvl w:ilvl="5">
        <w:start w:val="1"/>
        <w:numFmt w:val="decimal"/>
        <w:pStyle w:val="Heading6"/>
        <w:lvlText w:val="%1.%2.%3.%4.%5.%6"/>
        <w:legacy w:legacy="1" w:legacySpace="144" w:legacyIndent="0"/>
        <w:lvlJc w:val="left"/>
        <w:rPr>
          <w:rFonts w:cs="Times New Roman"/>
        </w:rPr>
      </w:lvl>
    </w:lvlOverride>
    <w:lvlOverride w:ilvl="6">
      <w:lvl w:ilvl="6">
        <w:start w:val="1"/>
        <w:numFmt w:val="decimal"/>
        <w:pStyle w:val="Heading7"/>
        <w:lvlText w:val="%1.%2.%3.%4.%5.%6.%7"/>
        <w:legacy w:legacy="1" w:legacySpace="144" w:legacyIndent="0"/>
        <w:lvlJc w:val="left"/>
        <w:rPr>
          <w:rFonts w:cs="Times New Roman"/>
        </w:rPr>
      </w:lvl>
    </w:lvlOverride>
    <w:lvlOverride w:ilvl="7">
      <w:lvl w:ilvl="7">
        <w:start w:val="1"/>
        <w:numFmt w:val="decimal"/>
        <w:pStyle w:val="Heading8"/>
        <w:lvlText w:val="%1.%2.%3.%4.%5.%6.%7.%8"/>
        <w:legacy w:legacy="1" w:legacySpace="144" w:legacyIndent="0"/>
        <w:lvlJc w:val="left"/>
        <w:rPr>
          <w:rFonts w:cs="Times New Roman"/>
        </w:rPr>
      </w:lvl>
    </w:lvlOverride>
    <w:lvlOverride w:ilvl="8">
      <w:lvl w:ilvl="8">
        <w:start w:val="1"/>
        <w:numFmt w:val="decimal"/>
        <w:pStyle w:val="Heading9"/>
        <w:lvlText w:val="%1.%2.%3.%4.%5.%6.%7.%8.%9"/>
        <w:legacy w:legacy="1" w:legacySpace="144" w:legacyIndent="0"/>
        <w:lvlJc w:val="left"/>
        <w:rPr>
          <w:rFonts w:cs="Times New Roman"/>
        </w:rPr>
      </w:lvl>
    </w:lvlOverride>
  </w:num>
  <w:num w:numId="7">
    <w:abstractNumId w:val="0"/>
    <w:lvlOverride w:ilvl="0">
      <w:lvl w:ilvl="0">
        <w:start w:val="1"/>
        <w:numFmt w:val="decimal"/>
        <w:pStyle w:val="Heading1"/>
        <w:lvlText w:val="%1."/>
        <w:legacy w:legacy="1" w:legacySpace="0" w:legacyIndent="0"/>
        <w:lvlJc w:val="left"/>
        <w:rPr>
          <w:rFonts w:cs="Times New Roman"/>
        </w:rPr>
      </w:lvl>
    </w:lvlOverride>
    <w:lvlOverride w:ilvl="1">
      <w:lvl w:ilvl="1">
        <w:start w:val="1"/>
        <w:numFmt w:val="decimal"/>
        <w:pStyle w:val="Heading2"/>
        <w:lvlText w:val="%1.%2"/>
        <w:legacy w:legacy="1" w:legacySpace="144" w:legacyIndent="0"/>
        <w:lvlJc w:val="left"/>
        <w:rPr>
          <w:rFonts w:cs="Times New Roman"/>
        </w:rPr>
      </w:lvl>
    </w:lvlOverride>
    <w:lvlOverride w:ilvl="2">
      <w:lvl w:ilvl="2">
        <w:start w:val="1"/>
        <w:numFmt w:val="decimal"/>
        <w:pStyle w:val="Heading3"/>
        <w:lvlText w:val="%1.%2.%3"/>
        <w:legacy w:legacy="1" w:legacySpace="144" w:legacyIndent="0"/>
        <w:lvlJc w:val="left"/>
        <w:rPr>
          <w:rFonts w:cs="Times New Roman"/>
        </w:rPr>
      </w:lvl>
    </w:lvlOverride>
    <w:lvlOverride w:ilvl="3">
      <w:lvl w:ilvl="3">
        <w:start w:val="1"/>
        <w:numFmt w:val="decimal"/>
        <w:pStyle w:val="Heading4"/>
        <w:lvlText w:val="%1.%2.%3.%4"/>
        <w:legacy w:legacy="1" w:legacySpace="144" w:legacyIndent="0"/>
        <w:lvlJc w:val="left"/>
        <w:rPr>
          <w:rFonts w:cs="Times New Roman"/>
        </w:rPr>
      </w:lvl>
    </w:lvlOverride>
    <w:lvlOverride w:ilvl="4">
      <w:lvl w:ilvl="4">
        <w:start w:val="1"/>
        <w:numFmt w:val="decimal"/>
        <w:pStyle w:val="Heading5"/>
        <w:lvlText w:val="%1.%2.%3.%4.%5"/>
        <w:legacy w:legacy="1" w:legacySpace="144" w:legacyIndent="0"/>
        <w:lvlJc w:val="left"/>
        <w:rPr>
          <w:rFonts w:cs="Times New Roman"/>
        </w:rPr>
      </w:lvl>
    </w:lvlOverride>
    <w:lvlOverride w:ilvl="5">
      <w:lvl w:ilvl="5">
        <w:start w:val="1"/>
        <w:numFmt w:val="decimal"/>
        <w:pStyle w:val="Heading6"/>
        <w:lvlText w:val="%1.%2.%3.%4.%5.%6"/>
        <w:legacy w:legacy="1" w:legacySpace="144" w:legacyIndent="0"/>
        <w:lvlJc w:val="left"/>
        <w:rPr>
          <w:rFonts w:cs="Times New Roman"/>
        </w:rPr>
      </w:lvl>
    </w:lvlOverride>
    <w:lvlOverride w:ilvl="6">
      <w:lvl w:ilvl="6">
        <w:start w:val="1"/>
        <w:numFmt w:val="decimal"/>
        <w:pStyle w:val="Heading7"/>
        <w:lvlText w:val="%1.%2.%3.%4.%5.%6.%7"/>
        <w:legacy w:legacy="1" w:legacySpace="144" w:legacyIndent="0"/>
        <w:lvlJc w:val="left"/>
        <w:rPr>
          <w:rFonts w:cs="Times New Roman"/>
        </w:rPr>
      </w:lvl>
    </w:lvlOverride>
    <w:lvlOverride w:ilvl="7">
      <w:lvl w:ilvl="7">
        <w:start w:val="1"/>
        <w:numFmt w:val="decimal"/>
        <w:pStyle w:val="Heading8"/>
        <w:lvlText w:val="%1.%2.%3.%4.%5.%6.%7.%8"/>
        <w:legacy w:legacy="1" w:legacySpace="144" w:legacyIndent="0"/>
        <w:lvlJc w:val="left"/>
        <w:rPr>
          <w:rFonts w:cs="Times New Roman"/>
        </w:rPr>
      </w:lvl>
    </w:lvlOverride>
    <w:lvlOverride w:ilvl="8">
      <w:lvl w:ilvl="8">
        <w:start w:val="1"/>
        <w:numFmt w:val="decimal"/>
        <w:pStyle w:val="Heading9"/>
        <w:lvlText w:val="%1.%2.%3.%4.%5.%6.%7.%8.%9"/>
        <w:legacy w:legacy="1" w:legacySpace="144" w:legacyIndent="0"/>
        <w:lvlJc w:val="left"/>
        <w:rPr>
          <w:rFonts w:cs="Times New Roman"/>
        </w:rPr>
      </w:lvl>
    </w:lvlOverride>
  </w:num>
  <w:num w:numId="8">
    <w:abstractNumId w:val="0"/>
    <w:lvlOverride w:ilvl="0">
      <w:lvl w:ilvl="0">
        <w:start w:val="1"/>
        <w:numFmt w:val="decimal"/>
        <w:pStyle w:val="Heading1"/>
        <w:lvlText w:val="%1."/>
        <w:legacy w:legacy="1" w:legacySpace="0" w:legacyIndent="0"/>
        <w:lvlJc w:val="left"/>
        <w:rPr>
          <w:rFonts w:cs="Times New Roman"/>
          <w:b w:val="0"/>
        </w:rPr>
      </w:lvl>
    </w:lvlOverride>
    <w:lvlOverride w:ilvl="1">
      <w:lvl w:ilvl="1">
        <w:start w:val="1"/>
        <w:numFmt w:val="decimal"/>
        <w:pStyle w:val="Heading2"/>
        <w:lvlText w:val="%1.%2"/>
        <w:legacy w:legacy="1" w:legacySpace="144" w:legacyIndent="0"/>
        <w:lvlJc w:val="left"/>
        <w:rPr>
          <w:rFonts w:cs="Times New Roman"/>
        </w:rPr>
      </w:lvl>
    </w:lvlOverride>
    <w:lvlOverride w:ilvl="2">
      <w:lvl w:ilvl="2">
        <w:start w:val="1"/>
        <w:numFmt w:val="decimal"/>
        <w:pStyle w:val="Heading3"/>
        <w:lvlText w:val="%1.%2.%3"/>
        <w:legacy w:legacy="1" w:legacySpace="144" w:legacyIndent="0"/>
        <w:lvlJc w:val="left"/>
        <w:rPr>
          <w:rFonts w:cs="Times New Roman"/>
        </w:rPr>
      </w:lvl>
    </w:lvlOverride>
    <w:lvlOverride w:ilvl="3">
      <w:lvl w:ilvl="3">
        <w:start w:val="1"/>
        <w:numFmt w:val="decimal"/>
        <w:pStyle w:val="Heading4"/>
        <w:lvlText w:val="%1.%2.%3.%4"/>
        <w:legacy w:legacy="1" w:legacySpace="144" w:legacyIndent="0"/>
        <w:lvlJc w:val="left"/>
        <w:rPr>
          <w:rFonts w:cs="Times New Roman"/>
        </w:rPr>
      </w:lvl>
    </w:lvlOverride>
    <w:lvlOverride w:ilvl="4">
      <w:lvl w:ilvl="4">
        <w:start w:val="1"/>
        <w:numFmt w:val="decimal"/>
        <w:pStyle w:val="Heading5"/>
        <w:lvlText w:val="%1.%2.%3.%4.%5"/>
        <w:legacy w:legacy="1" w:legacySpace="144" w:legacyIndent="0"/>
        <w:lvlJc w:val="left"/>
        <w:rPr>
          <w:rFonts w:cs="Times New Roman"/>
        </w:rPr>
      </w:lvl>
    </w:lvlOverride>
    <w:lvlOverride w:ilvl="5">
      <w:lvl w:ilvl="5">
        <w:start w:val="1"/>
        <w:numFmt w:val="decimal"/>
        <w:pStyle w:val="Heading6"/>
        <w:lvlText w:val="%1.%2.%3.%4.%5.%6"/>
        <w:legacy w:legacy="1" w:legacySpace="144" w:legacyIndent="0"/>
        <w:lvlJc w:val="left"/>
        <w:rPr>
          <w:rFonts w:cs="Times New Roman"/>
        </w:rPr>
      </w:lvl>
    </w:lvlOverride>
    <w:lvlOverride w:ilvl="6">
      <w:lvl w:ilvl="6">
        <w:start w:val="1"/>
        <w:numFmt w:val="decimal"/>
        <w:pStyle w:val="Heading7"/>
        <w:lvlText w:val="%1.%2.%3.%4.%5.%6.%7"/>
        <w:legacy w:legacy="1" w:legacySpace="144" w:legacyIndent="0"/>
        <w:lvlJc w:val="left"/>
        <w:rPr>
          <w:rFonts w:cs="Times New Roman"/>
        </w:rPr>
      </w:lvl>
    </w:lvlOverride>
    <w:lvlOverride w:ilvl="7">
      <w:lvl w:ilvl="7">
        <w:start w:val="1"/>
        <w:numFmt w:val="decimal"/>
        <w:pStyle w:val="Heading8"/>
        <w:lvlText w:val="%1.%2.%3.%4.%5.%6.%7.%8"/>
        <w:legacy w:legacy="1" w:legacySpace="144" w:legacyIndent="0"/>
        <w:lvlJc w:val="left"/>
        <w:rPr>
          <w:rFonts w:cs="Times New Roman"/>
        </w:rPr>
      </w:lvl>
    </w:lvlOverride>
    <w:lvlOverride w:ilvl="8">
      <w:lvl w:ilvl="8">
        <w:start w:val="1"/>
        <w:numFmt w:val="decimal"/>
        <w:pStyle w:val="Heading9"/>
        <w:lvlText w:val="%1.%2.%3.%4.%5.%6.%7.%8.%9"/>
        <w:legacy w:legacy="1" w:legacySpace="144" w:legacyIndent="0"/>
        <w:lvlJc w:val="left"/>
        <w:rPr>
          <w:rFonts w:cs="Times New Roman"/>
        </w:rPr>
      </w:lvl>
    </w:lvlOverride>
  </w:num>
  <w:num w:numId="9">
    <w:abstractNumId w:val="0"/>
    <w:lvlOverride w:ilvl="0">
      <w:lvl w:ilvl="0">
        <w:start w:val="1"/>
        <w:numFmt w:val="decimal"/>
        <w:pStyle w:val="Heading1"/>
        <w:lvlText w:val="%1."/>
        <w:legacy w:legacy="1" w:legacySpace="0" w:legacyIndent="0"/>
        <w:lvlJc w:val="left"/>
        <w:rPr>
          <w:rFonts w:cs="Times New Roman"/>
        </w:rPr>
      </w:lvl>
    </w:lvlOverride>
    <w:lvlOverride w:ilvl="1">
      <w:lvl w:ilvl="1">
        <w:start w:val="1"/>
        <w:numFmt w:val="decimal"/>
        <w:pStyle w:val="Heading2"/>
        <w:lvlText w:val="%1.%2"/>
        <w:legacy w:legacy="1" w:legacySpace="144" w:legacyIndent="0"/>
        <w:lvlJc w:val="left"/>
        <w:rPr>
          <w:rFonts w:cs="Times New Roman"/>
        </w:rPr>
      </w:lvl>
    </w:lvlOverride>
    <w:lvlOverride w:ilvl="2">
      <w:lvl w:ilvl="2">
        <w:start w:val="1"/>
        <w:numFmt w:val="decimal"/>
        <w:pStyle w:val="Heading3"/>
        <w:lvlText w:val="%1.%2.%3"/>
        <w:legacy w:legacy="1" w:legacySpace="144" w:legacyIndent="0"/>
        <w:lvlJc w:val="left"/>
        <w:rPr>
          <w:rFonts w:cs="Times New Roman"/>
        </w:rPr>
      </w:lvl>
    </w:lvlOverride>
    <w:lvlOverride w:ilvl="3">
      <w:lvl w:ilvl="3">
        <w:start w:val="1"/>
        <w:numFmt w:val="decimal"/>
        <w:pStyle w:val="Heading4"/>
        <w:lvlText w:val="%1.%2.%3.%4"/>
        <w:legacy w:legacy="1" w:legacySpace="144" w:legacyIndent="0"/>
        <w:lvlJc w:val="left"/>
        <w:rPr>
          <w:rFonts w:cs="Times New Roman"/>
        </w:rPr>
      </w:lvl>
    </w:lvlOverride>
    <w:lvlOverride w:ilvl="4">
      <w:lvl w:ilvl="4">
        <w:start w:val="1"/>
        <w:numFmt w:val="decimal"/>
        <w:pStyle w:val="Heading5"/>
        <w:lvlText w:val="%1.%2.%3.%4.%5"/>
        <w:legacy w:legacy="1" w:legacySpace="144" w:legacyIndent="0"/>
        <w:lvlJc w:val="left"/>
        <w:rPr>
          <w:rFonts w:cs="Times New Roman"/>
        </w:rPr>
      </w:lvl>
    </w:lvlOverride>
    <w:lvlOverride w:ilvl="5">
      <w:lvl w:ilvl="5">
        <w:start w:val="1"/>
        <w:numFmt w:val="decimal"/>
        <w:pStyle w:val="Heading6"/>
        <w:lvlText w:val="%1.%2.%3.%4.%5.%6"/>
        <w:legacy w:legacy="1" w:legacySpace="144" w:legacyIndent="0"/>
        <w:lvlJc w:val="left"/>
        <w:rPr>
          <w:rFonts w:cs="Times New Roman"/>
        </w:rPr>
      </w:lvl>
    </w:lvlOverride>
    <w:lvlOverride w:ilvl="6">
      <w:lvl w:ilvl="6">
        <w:start w:val="1"/>
        <w:numFmt w:val="decimal"/>
        <w:pStyle w:val="Heading7"/>
        <w:lvlText w:val="%1.%2.%3.%4.%5.%6.%7"/>
        <w:legacy w:legacy="1" w:legacySpace="144" w:legacyIndent="0"/>
        <w:lvlJc w:val="left"/>
        <w:rPr>
          <w:rFonts w:cs="Times New Roman"/>
        </w:rPr>
      </w:lvl>
    </w:lvlOverride>
    <w:lvlOverride w:ilvl="7">
      <w:lvl w:ilvl="7">
        <w:start w:val="1"/>
        <w:numFmt w:val="decimal"/>
        <w:pStyle w:val="Heading8"/>
        <w:lvlText w:val="%1.%2.%3.%4.%5.%6.%7.%8"/>
        <w:legacy w:legacy="1" w:legacySpace="144" w:legacyIndent="0"/>
        <w:lvlJc w:val="left"/>
        <w:rPr>
          <w:rFonts w:cs="Times New Roman"/>
        </w:rPr>
      </w:lvl>
    </w:lvlOverride>
    <w:lvlOverride w:ilvl="8">
      <w:lvl w:ilvl="8">
        <w:start w:val="1"/>
        <w:numFmt w:val="decimal"/>
        <w:pStyle w:val="Heading9"/>
        <w:lvlText w:val="%1.%2.%3.%4.%5.%6.%7.%8.%9"/>
        <w:legacy w:legacy="1" w:legacySpace="144" w:legacyIndent="0"/>
        <w:lvlJc w:val="left"/>
        <w:rPr>
          <w:rFonts w:cs="Times New Roman"/>
        </w:rPr>
      </w:lvl>
    </w:lvlOverride>
  </w:num>
  <w:num w:numId="10">
    <w:abstractNumId w:val="0"/>
    <w:lvlOverride w:ilvl="0">
      <w:lvl w:ilvl="0">
        <w:start w:val="1"/>
        <w:numFmt w:val="decimal"/>
        <w:pStyle w:val="Heading1"/>
        <w:lvlText w:val="%1."/>
        <w:legacy w:legacy="1" w:legacySpace="0" w:legacyIndent="0"/>
        <w:lvlJc w:val="left"/>
        <w:rPr>
          <w:rFonts w:cs="Times New Roman"/>
        </w:rPr>
      </w:lvl>
    </w:lvlOverride>
    <w:lvlOverride w:ilvl="1">
      <w:lvl w:ilvl="1">
        <w:start w:val="1"/>
        <w:numFmt w:val="decimal"/>
        <w:pStyle w:val="Heading2"/>
        <w:lvlText w:val="%1.%2"/>
        <w:legacy w:legacy="1" w:legacySpace="144" w:legacyIndent="0"/>
        <w:lvlJc w:val="left"/>
        <w:rPr>
          <w:rFonts w:cs="Times New Roman"/>
        </w:rPr>
      </w:lvl>
    </w:lvlOverride>
    <w:lvlOverride w:ilvl="2">
      <w:lvl w:ilvl="2">
        <w:start w:val="1"/>
        <w:numFmt w:val="decimal"/>
        <w:pStyle w:val="Heading3"/>
        <w:lvlText w:val="%1.%2.%3"/>
        <w:legacy w:legacy="1" w:legacySpace="144" w:legacyIndent="0"/>
        <w:lvlJc w:val="left"/>
        <w:rPr>
          <w:rFonts w:cs="Times New Roman"/>
        </w:rPr>
      </w:lvl>
    </w:lvlOverride>
    <w:lvlOverride w:ilvl="3">
      <w:lvl w:ilvl="3">
        <w:start w:val="1"/>
        <w:numFmt w:val="decimal"/>
        <w:pStyle w:val="Heading4"/>
        <w:lvlText w:val="%1.%2.%3.%4"/>
        <w:legacy w:legacy="1" w:legacySpace="144" w:legacyIndent="0"/>
        <w:lvlJc w:val="left"/>
        <w:rPr>
          <w:rFonts w:cs="Times New Roman"/>
        </w:rPr>
      </w:lvl>
    </w:lvlOverride>
    <w:lvlOverride w:ilvl="4">
      <w:lvl w:ilvl="4">
        <w:start w:val="1"/>
        <w:numFmt w:val="decimal"/>
        <w:pStyle w:val="Heading5"/>
        <w:lvlText w:val="%1.%2.%3.%4.%5"/>
        <w:legacy w:legacy="1" w:legacySpace="144" w:legacyIndent="0"/>
        <w:lvlJc w:val="left"/>
        <w:rPr>
          <w:rFonts w:cs="Times New Roman"/>
        </w:rPr>
      </w:lvl>
    </w:lvlOverride>
    <w:lvlOverride w:ilvl="5">
      <w:lvl w:ilvl="5">
        <w:start w:val="1"/>
        <w:numFmt w:val="decimal"/>
        <w:pStyle w:val="Heading6"/>
        <w:lvlText w:val="%1.%2.%3.%4.%5.%6"/>
        <w:legacy w:legacy="1" w:legacySpace="144" w:legacyIndent="0"/>
        <w:lvlJc w:val="left"/>
        <w:rPr>
          <w:rFonts w:cs="Times New Roman"/>
        </w:rPr>
      </w:lvl>
    </w:lvlOverride>
    <w:lvlOverride w:ilvl="6">
      <w:lvl w:ilvl="6">
        <w:start w:val="1"/>
        <w:numFmt w:val="decimal"/>
        <w:pStyle w:val="Heading7"/>
        <w:lvlText w:val="%1.%2.%3.%4.%5.%6.%7"/>
        <w:legacy w:legacy="1" w:legacySpace="144" w:legacyIndent="0"/>
        <w:lvlJc w:val="left"/>
        <w:rPr>
          <w:rFonts w:cs="Times New Roman"/>
        </w:rPr>
      </w:lvl>
    </w:lvlOverride>
    <w:lvlOverride w:ilvl="7">
      <w:lvl w:ilvl="7">
        <w:start w:val="1"/>
        <w:numFmt w:val="decimal"/>
        <w:pStyle w:val="Heading8"/>
        <w:lvlText w:val="%1.%2.%3.%4.%5.%6.%7.%8"/>
        <w:legacy w:legacy="1" w:legacySpace="144" w:legacyIndent="0"/>
        <w:lvlJc w:val="left"/>
        <w:rPr>
          <w:rFonts w:cs="Times New Roman"/>
        </w:rPr>
      </w:lvl>
    </w:lvlOverride>
    <w:lvlOverride w:ilvl="8">
      <w:lvl w:ilvl="8">
        <w:start w:val="1"/>
        <w:numFmt w:val="decimal"/>
        <w:pStyle w:val="Heading9"/>
        <w:lvlText w:val="%1.%2.%3.%4.%5.%6.%7.%8.%9"/>
        <w:legacy w:legacy="1" w:legacySpace="144" w:legacyIndent="0"/>
        <w:lvlJc w:val="left"/>
        <w:rPr>
          <w:rFonts w:cs="Times New Roman"/>
        </w:rPr>
      </w:lvl>
    </w:lvlOverride>
  </w:num>
  <w:num w:numId="11">
    <w:abstractNumId w:val="0"/>
    <w:lvlOverride w:ilvl="0">
      <w:lvl w:ilvl="0">
        <w:start w:val="1"/>
        <w:numFmt w:val="decimal"/>
        <w:pStyle w:val="Heading1"/>
        <w:lvlText w:val="%1."/>
        <w:legacy w:legacy="1" w:legacySpace="0" w:legacyIndent="0"/>
        <w:lvlJc w:val="left"/>
        <w:rPr>
          <w:rFonts w:cs="Times New Roman"/>
        </w:rPr>
      </w:lvl>
    </w:lvlOverride>
    <w:lvlOverride w:ilvl="1">
      <w:lvl w:ilvl="1">
        <w:start w:val="1"/>
        <w:numFmt w:val="decimal"/>
        <w:pStyle w:val="Heading2"/>
        <w:lvlText w:val="%1.%2"/>
        <w:legacy w:legacy="1" w:legacySpace="144" w:legacyIndent="0"/>
        <w:lvlJc w:val="left"/>
        <w:rPr>
          <w:rFonts w:cs="Times New Roman"/>
        </w:rPr>
      </w:lvl>
    </w:lvlOverride>
    <w:lvlOverride w:ilvl="2">
      <w:lvl w:ilvl="2">
        <w:start w:val="1"/>
        <w:numFmt w:val="decimal"/>
        <w:pStyle w:val="Heading3"/>
        <w:lvlText w:val="%1.%2.%3"/>
        <w:legacy w:legacy="1" w:legacySpace="144" w:legacyIndent="0"/>
        <w:lvlJc w:val="left"/>
        <w:rPr>
          <w:rFonts w:cs="Times New Roman"/>
        </w:rPr>
      </w:lvl>
    </w:lvlOverride>
    <w:lvlOverride w:ilvl="3">
      <w:lvl w:ilvl="3">
        <w:start w:val="1"/>
        <w:numFmt w:val="decimal"/>
        <w:pStyle w:val="Heading4"/>
        <w:lvlText w:val="%1.%2.%3.%4"/>
        <w:legacy w:legacy="1" w:legacySpace="144" w:legacyIndent="0"/>
        <w:lvlJc w:val="left"/>
        <w:rPr>
          <w:rFonts w:cs="Times New Roman"/>
        </w:rPr>
      </w:lvl>
    </w:lvlOverride>
    <w:lvlOverride w:ilvl="4">
      <w:lvl w:ilvl="4">
        <w:start w:val="1"/>
        <w:numFmt w:val="decimal"/>
        <w:pStyle w:val="Heading5"/>
        <w:lvlText w:val="%1.%2.%3.%4.%5"/>
        <w:legacy w:legacy="1" w:legacySpace="144" w:legacyIndent="0"/>
        <w:lvlJc w:val="left"/>
        <w:rPr>
          <w:rFonts w:cs="Times New Roman"/>
        </w:rPr>
      </w:lvl>
    </w:lvlOverride>
    <w:lvlOverride w:ilvl="5">
      <w:lvl w:ilvl="5">
        <w:start w:val="1"/>
        <w:numFmt w:val="decimal"/>
        <w:pStyle w:val="Heading6"/>
        <w:lvlText w:val="%1.%2.%3.%4.%5.%6"/>
        <w:legacy w:legacy="1" w:legacySpace="144" w:legacyIndent="0"/>
        <w:lvlJc w:val="left"/>
        <w:rPr>
          <w:rFonts w:cs="Times New Roman"/>
        </w:rPr>
      </w:lvl>
    </w:lvlOverride>
    <w:lvlOverride w:ilvl="6">
      <w:lvl w:ilvl="6">
        <w:start w:val="1"/>
        <w:numFmt w:val="decimal"/>
        <w:pStyle w:val="Heading7"/>
        <w:lvlText w:val="%1.%2.%3.%4.%5.%6.%7"/>
        <w:legacy w:legacy="1" w:legacySpace="144" w:legacyIndent="0"/>
        <w:lvlJc w:val="left"/>
        <w:rPr>
          <w:rFonts w:cs="Times New Roman"/>
        </w:rPr>
      </w:lvl>
    </w:lvlOverride>
    <w:lvlOverride w:ilvl="7">
      <w:lvl w:ilvl="7">
        <w:start w:val="1"/>
        <w:numFmt w:val="decimal"/>
        <w:pStyle w:val="Heading8"/>
        <w:lvlText w:val="%1.%2.%3.%4.%5.%6.%7.%8"/>
        <w:legacy w:legacy="1" w:legacySpace="144" w:legacyIndent="0"/>
        <w:lvlJc w:val="left"/>
        <w:rPr>
          <w:rFonts w:cs="Times New Roman"/>
        </w:rPr>
      </w:lvl>
    </w:lvlOverride>
    <w:lvlOverride w:ilvl="8">
      <w:lvl w:ilvl="8">
        <w:start w:val="1"/>
        <w:numFmt w:val="decimal"/>
        <w:pStyle w:val="Heading9"/>
        <w:lvlText w:val="%1.%2.%3.%4.%5.%6.%7.%8.%9"/>
        <w:legacy w:legacy="1" w:legacySpace="144" w:legacyIndent="0"/>
        <w:lvlJc w:val="left"/>
        <w:rPr>
          <w:rFonts w:cs="Times New Roman"/>
        </w:rPr>
      </w:lvl>
    </w:lvlOverride>
  </w:num>
  <w:num w:numId="12">
    <w:abstractNumId w:val="0"/>
    <w:lvlOverride w:ilvl="0">
      <w:lvl w:ilvl="0">
        <w:start w:val="1"/>
        <w:numFmt w:val="decimal"/>
        <w:pStyle w:val="Heading1"/>
        <w:lvlText w:val="%1."/>
        <w:legacy w:legacy="1" w:legacySpace="0" w:legacyIndent="0"/>
        <w:lvlJc w:val="left"/>
        <w:rPr>
          <w:rFonts w:cs="Times New Roman"/>
        </w:rPr>
      </w:lvl>
    </w:lvlOverride>
    <w:lvlOverride w:ilvl="1">
      <w:lvl w:ilvl="1">
        <w:start w:val="1"/>
        <w:numFmt w:val="decimal"/>
        <w:pStyle w:val="Heading2"/>
        <w:lvlText w:val="%1.%2"/>
        <w:legacy w:legacy="1" w:legacySpace="144" w:legacyIndent="0"/>
        <w:lvlJc w:val="left"/>
        <w:rPr>
          <w:rFonts w:cs="Times New Roman"/>
        </w:rPr>
      </w:lvl>
    </w:lvlOverride>
    <w:lvlOverride w:ilvl="2">
      <w:lvl w:ilvl="2">
        <w:start w:val="1"/>
        <w:numFmt w:val="decimal"/>
        <w:pStyle w:val="Heading3"/>
        <w:lvlText w:val="%1.%2.%3"/>
        <w:legacy w:legacy="1" w:legacySpace="144" w:legacyIndent="0"/>
        <w:lvlJc w:val="left"/>
        <w:rPr>
          <w:rFonts w:cs="Times New Roman"/>
        </w:rPr>
      </w:lvl>
    </w:lvlOverride>
    <w:lvlOverride w:ilvl="3">
      <w:lvl w:ilvl="3">
        <w:start w:val="1"/>
        <w:numFmt w:val="decimal"/>
        <w:pStyle w:val="Heading4"/>
        <w:lvlText w:val="%1.%2.%3.%4"/>
        <w:legacy w:legacy="1" w:legacySpace="144" w:legacyIndent="0"/>
        <w:lvlJc w:val="left"/>
        <w:rPr>
          <w:rFonts w:cs="Times New Roman"/>
        </w:rPr>
      </w:lvl>
    </w:lvlOverride>
    <w:lvlOverride w:ilvl="4">
      <w:lvl w:ilvl="4">
        <w:start w:val="1"/>
        <w:numFmt w:val="decimal"/>
        <w:pStyle w:val="Heading5"/>
        <w:lvlText w:val="%1.%2.%3.%4.%5"/>
        <w:legacy w:legacy="1" w:legacySpace="144" w:legacyIndent="0"/>
        <w:lvlJc w:val="left"/>
        <w:rPr>
          <w:rFonts w:cs="Times New Roman"/>
        </w:rPr>
      </w:lvl>
    </w:lvlOverride>
    <w:lvlOverride w:ilvl="5">
      <w:lvl w:ilvl="5">
        <w:start w:val="1"/>
        <w:numFmt w:val="decimal"/>
        <w:pStyle w:val="Heading6"/>
        <w:lvlText w:val="%1.%2.%3.%4.%5.%6"/>
        <w:legacy w:legacy="1" w:legacySpace="144" w:legacyIndent="0"/>
        <w:lvlJc w:val="left"/>
        <w:rPr>
          <w:rFonts w:cs="Times New Roman"/>
        </w:rPr>
      </w:lvl>
    </w:lvlOverride>
    <w:lvlOverride w:ilvl="6">
      <w:lvl w:ilvl="6">
        <w:start w:val="1"/>
        <w:numFmt w:val="decimal"/>
        <w:pStyle w:val="Heading7"/>
        <w:lvlText w:val="%1.%2.%3.%4.%5.%6.%7"/>
        <w:legacy w:legacy="1" w:legacySpace="144" w:legacyIndent="0"/>
        <w:lvlJc w:val="left"/>
        <w:rPr>
          <w:rFonts w:cs="Times New Roman"/>
        </w:rPr>
      </w:lvl>
    </w:lvlOverride>
    <w:lvlOverride w:ilvl="7">
      <w:lvl w:ilvl="7">
        <w:start w:val="1"/>
        <w:numFmt w:val="decimal"/>
        <w:pStyle w:val="Heading8"/>
        <w:lvlText w:val="%1.%2.%3.%4.%5.%6.%7.%8"/>
        <w:legacy w:legacy="1" w:legacySpace="144" w:legacyIndent="0"/>
        <w:lvlJc w:val="left"/>
        <w:rPr>
          <w:rFonts w:cs="Times New Roman"/>
        </w:rPr>
      </w:lvl>
    </w:lvlOverride>
    <w:lvlOverride w:ilvl="8">
      <w:lvl w:ilvl="8">
        <w:start w:val="1"/>
        <w:numFmt w:val="decimal"/>
        <w:pStyle w:val="Heading9"/>
        <w:lvlText w:val="%1.%2.%3.%4.%5.%6.%7.%8.%9"/>
        <w:legacy w:legacy="1" w:legacySpace="144" w:legacyIndent="0"/>
        <w:lvlJc w:val="left"/>
        <w:rPr>
          <w:rFonts w:cs="Times New Roman"/>
        </w:rPr>
      </w:lvl>
    </w:lvlOverride>
  </w:num>
  <w:num w:numId="13">
    <w:abstractNumId w:val="0"/>
    <w:lvlOverride w:ilvl="0">
      <w:lvl w:ilvl="0">
        <w:start w:val="1"/>
        <w:numFmt w:val="decimal"/>
        <w:pStyle w:val="Heading1"/>
        <w:lvlText w:val="%1."/>
        <w:legacy w:legacy="1" w:legacySpace="0" w:legacyIndent="0"/>
        <w:lvlJc w:val="left"/>
        <w:rPr>
          <w:rFonts w:cs="Times New Roman"/>
        </w:rPr>
      </w:lvl>
    </w:lvlOverride>
    <w:lvlOverride w:ilvl="1">
      <w:lvl w:ilvl="1">
        <w:start w:val="1"/>
        <w:numFmt w:val="decimal"/>
        <w:pStyle w:val="Heading2"/>
        <w:lvlText w:val="%1.%2"/>
        <w:legacy w:legacy="1" w:legacySpace="144" w:legacyIndent="0"/>
        <w:lvlJc w:val="left"/>
        <w:rPr>
          <w:rFonts w:cs="Times New Roman"/>
        </w:rPr>
      </w:lvl>
    </w:lvlOverride>
    <w:lvlOverride w:ilvl="2">
      <w:lvl w:ilvl="2">
        <w:start w:val="1"/>
        <w:numFmt w:val="decimal"/>
        <w:pStyle w:val="Heading3"/>
        <w:lvlText w:val="%1.%2.%3"/>
        <w:legacy w:legacy="1" w:legacySpace="144" w:legacyIndent="0"/>
        <w:lvlJc w:val="left"/>
        <w:rPr>
          <w:rFonts w:cs="Times New Roman"/>
        </w:rPr>
      </w:lvl>
    </w:lvlOverride>
    <w:lvlOverride w:ilvl="3">
      <w:lvl w:ilvl="3">
        <w:start w:val="1"/>
        <w:numFmt w:val="decimal"/>
        <w:pStyle w:val="Heading4"/>
        <w:lvlText w:val="%1.%2.%3.%4"/>
        <w:legacy w:legacy="1" w:legacySpace="144" w:legacyIndent="0"/>
        <w:lvlJc w:val="left"/>
        <w:rPr>
          <w:rFonts w:cs="Times New Roman"/>
        </w:rPr>
      </w:lvl>
    </w:lvlOverride>
    <w:lvlOverride w:ilvl="4">
      <w:lvl w:ilvl="4">
        <w:start w:val="1"/>
        <w:numFmt w:val="decimal"/>
        <w:pStyle w:val="Heading5"/>
        <w:lvlText w:val="%1.%2.%3.%4.%5"/>
        <w:legacy w:legacy="1" w:legacySpace="144" w:legacyIndent="0"/>
        <w:lvlJc w:val="left"/>
        <w:rPr>
          <w:rFonts w:cs="Times New Roman"/>
        </w:rPr>
      </w:lvl>
    </w:lvlOverride>
    <w:lvlOverride w:ilvl="5">
      <w:lvl w:ilvl="5">
        <w:start w:val="1"/>
        <w:numFmt w:val="decimal"/>
        <w:pStyle w:val="Heading6"/>
        <w:lvlText w:val="%1.%2.%3.%4.%5.%6"/>
        <w:legacy w:legacy="1" w:legacySpace="144" w:legacyIndent="0"/>
        <w:lvlJc w:val="left"/>
        <w:rPr>
          <w:rFonts w:cs="Times New Roman"/>
        </w:rPr>
      </w:lvl>
    </w:lvlOverride>
    <w:lvlOverride w:ilvl="6">
      <w:lvl w:ilvl="6">
        <w:start w:val="1"/>
        <w:numFmt w:val="decimal"/>
        <w:pStyle w:val="Heading7"/>
        <w:lvlText w:val="%1.%2.%3.%4.%5.%6.%7"/>
        <w:legacy w:legacy="1" w:legacySpace="144" w:legacyIndent="0"/>
        <w:lvlJc w:val="left"/>
        <w:rPr>
          <w:rFonts w:cs="Times New Roman"/>
        </w:rPr>
      </w:lvl>
    </w:lvlOverride>
    <w:lvlOverride w:ilvl="7">
      <w:lvl w:ilvl="7">
        <w:start w:val="1"/>
        <w:numFmt w:val="decimal"/>
        <w:pStyle w:val="Heading8"/>
        <w:lvlText w:val="%1.%2.%3.%4.%5.%6.%7.%8"/>
        <w:legacy w:legacy="1" w:legacySpace="144" w:legacyIndent="0"/>
        <w:lvlJc w:val="left"/>
        <w:rPr>
          <w:rFonts w:cs="Times New Roman"/>
        </w:rPr>
      </w:lvl>
    </w:lvlOverride>
    <w:lvlOverride w:ilvl="8">
      <w:lvl w:ilvl="8">
        <w:start w:val="1"/>
        <w:numFmt w:val="decimal"/>
        <w:pStyle w:val="Heading9"/>
        <w:lvlText w:val="%1.%2.%3.%4.%5.%6.%7.%8.%9"/>
        <w:legacy w:legacy="1" w:legacySpace="144" w:legacyIndent="0"/>
        <w:lvlJc w:val="left"/>
        <w:rPr>
          <w:rFonts w:cs="Times New Roman"/>
        </w:rPr>
      </w:lvl>
    </w:lvlOverride>
  </w:num>
  <w:num w:numId="14">
    <w:abstractNumId w:val="0"/>
    <w:lvlOverride w:ilvl="0">
      <w:lvl w:ilvl="0">
        <w:start w:val="1"/>
        <w:numFmt w:val="decimal"/>
        <w:pStyle w:val="Heading1"/>
        <w:lvlText w:val="%1."/>
        <w:legacy w:legacy="1" w:legacySpace="0" w:legacyIndent="0"/>
        <w:lvlJc w:val="left"/>
        <w:rPr>
          <w:rFonts w:cs="Times New Roman"/>
        </w:rPr>
      </w:lvl>
    </w:lvlOverride>
    <w:lvlOverride w:ilvl="1">
      <w:lvl w:ilvl="1">
        <w:start w:val="1"/>
        <w:numFmt w:val="decimal"/>
        <w:pStyle w:val="Heading2"/>
        <w:lvlText w:val="%1.%2"/>
        <w:legacy w:legacy="1" w:legacySpace="144" w:legacyIndent="0"/>
        <w:lvlJc w:val="left"/>
        <w:rPr>
          <w:rFonts w:cs="Times New Roman"/>
        </w:rPr>
      </w:lvl>
    </w:lvlOverride>
    <w:lvlOverride w:ilvl="2">
      <w:lvl w:ilvl="2">
        <w:start w:val="1"/>
        <w:numFmt w:val="decimal"/>
        <w:pStyle w:val="Heading3"/>
        <w:lvlText w:val="%1.%2.%3"/>
        <w:legacy w:legacy="1" w:legacySpace="144" w:legacyIndent="0"/>
        <w:lvlJc w:val="left"/>
        <w:rPr>
          <w:rFonts w:cs="Times New Roman"/>
        </w:rPr>
      </w:lvl>
    </w:lvlOverride>
    <w:lvlOverride w:ilvl="3">
      <w:lvl w:ilvl="3">
        <w:start w:val="1"/>
        <w:numFmt w:val="decimal"/>
        <w:pStyle w:val="Heading4"/>
        <w:lvlText w:val="%1.%2.%3.%4"/>
        <w:legacy w:legacy="1" w:legacySpace="144" w:legacyIndent="0"/>
        <w:lvlJc w:val="left"/>
        <w:rPr>
          <w:rFonts w:cs="Times New Roman"/>
        </w:rPr>
      </w:lvl>
    </w:lvlOverride>
    <w:lvlOverride w:ilvl="4">
      <w:lvl w:ilvl="4">
        <w:start w:val="1"/>
        <w:numFmt w:val="decimal"/>
        <w:pStyle w:val="Heading5"/>
        <w:lvlText w:val="%1.%2.%3.%4.%5"/>
        <w:legacy w:legacy="1" w:legacySpace="144" w:legacyIndent="0"/>
        <w:lvlJc w:val="left"/>
        <w:rPr>
          <w:rFonts w:cs="Times New Roman"/>
        </w:rPr>
      </w:lvl>
    </w:lvlOverride>
    <w:lvlOverride w:ilvl="5">
      <w:lvl w:ilvl="5">
        <w:start w:val="1"/>
        <w:numFmt w:val="decimal"/>
        <w:pStyle w:val="Heading6"/>
        <w:lvlText w:val="%1.%2.%3.%4.%5.%6"/>
        <w:legacy w:legacy="1" w:legacySpace="144" w:legacyIndent="0"/>
        <w:lvlJc w:val="left"/>
        <w:rPr>
          <w:rFonts w:cs="Times New Roman"/>
        </w:rPr>
      </w:lvl>
    </w:lvlOverride>
    <w:lvlOverride w:ilvl="6">
      <w:lvl w:ilvl="6">
        <w:start w:val="1"/>
        <w:numFmt w:val="decimal"/>
        <w:pStyle w:val="Heading7"/>
        <w:lvlText w:val="%1.%2.%3.%4.%5.%6.%7"/>
        <w:legacy w:legacy="1" w:legacySpace="144" w:legacyIndent="0"/>
        <w:lvlJc w:val="left"/>
        <w:rPr>
          <w:rFonts w:cs="Times New Roman"/>
        </w:rPr>
      </w:lvl>
    </w:lvlOverride>
    <w:lvlOverride w:ilvl="7">
      <w:lvl w:ilvl="7">
        <w:start w:val="1"/>
        <w:numFmt w:val="decimal"/>
        <w:pStyle w:val="Heading8"/>
        <w:lvlText w:val="%1.%2.%3.%4.%5.%6.%7.%8"/>
        <w:legacy w:legacy="1" w:legacySpace="144" w:legacyIndent="0"/>
        <w:lvlJc w:val="left"/>
        <w:rPr>
          <w:rFonts w:cs="Times New Roman"/>
        </w:rPr>
      </w:lvl>
    </w:lvlOverride>
    <w:lvlOverride w:ilvl="8">
      <w:lvl w:ilvl="8">
        <w:start w:val="1"/>
        <w:numFmt w:val="decimal"/>
        <w:pStyle w:val="Heading9"/>
        <w:lvlText w:val="%1.%2.%3.%4.%5.%6.%7.%8.%9"/>
        <w:legacy w:legacy="1" w:legacySpace="144" w:legacyIndent="0"/>
        <w:lvlJc w:val="left"/>
        <w:rPr>
          <w:rFonts w:cs="Times New Roman"/>
        </w:rPr>
      </w:lvl>
    </w:lvlOverride>
  </w:num>
  <w:num w:numId="15">
    <w:abstractNumId w:val="0"/>
    <w:lvlOverride w:ilvl="0">
      <w:lvl w:ilvl="0">
        <w:start w:val="1"/>
        <w:numFmt w:val="decimal"/>
        <w:pStyle w:val="Heading1"/>
        <w:lvlText w:val="%1."/>
        <w:legacy w:legacy="1" w:legacySpace="0" w:legacyIndent="0"/>
        <w:lvlJc w:val="left"/>
        <w:rPr>
          <w:rFonts w:cs="Times New Roman"/>
        </w:rPr>
      </w:lvl>
    </w:lvlOverride>
    <w:lvlOverride w:ilvl="1">
      <w:lvl w:ilvl="1">
        <w:start w:val="1"/>
        <w:numFmt w:val="decimal"/>
        <w:pStyle w:val="Heading2"/>
        <w:lvlText w:val="%1.%2"/>
        <w:legacy w:legacy="1" w:legacySpace="144" w:legacyIndent="0"/>
        <w:lvlJc w:val="left"/>
        <w:rPr>
          <w:rFonts w:cs="Times New Roman"/>
        </w:rPr>
      </w:lvl>
    </w:lvlOverride>
    <w:lvlOverride w:ilvl="2">
      <w:lvl w:ilvl="2">
        <w:start w:val="1"/>
        <w:numFmt w:val="decimal"/>
        <w:pStyle w:val="Heading3"/>
        <w:lvlText w:val="%1.%2.%3"/>
        <w:legacy w:legacy="1" w:legacySpace="144" w:legacyIndent="0"/>
        <w:lvlJc w:val="left"/>
        <w:rPr>
          <w:rFonts w:cs="Times New Roman"/>
        </w:rPr>
      </w:lvl>
    </w:lvlOverride>
    <w:lvlOverride w:ilvl="3">
      <w:lvl w:ilvl="3">
        <w:start w:val="1"/>
        <w:numFmt w:val="decimal"/>
        <w:pStyle w:val="Heading4"/>
        <w:lvlText w:val="%1.%2.%3.%4"/>
        <w:legacy w:legacy="1" w:legacySpace="144" w:legacyIndent="0"/>
        <w:lvlJc w:val="left"/>
        <w:rPr>
          <w:rFonts w:cs="Times New Roman"/>
        </w:rPr>
      </w:lvl>
    </w:lvlOverride>
    <w:lvlOverride w:ilvl="4">
      <w:lvl w:ilvl="4">
        <w:start w:val="1"/>
        <w:numFmt w:val="decimal"/>
        <w:pStyle w:val="Heading5"/>
        <w:lvlText w:val="%1.%2.%3.%4.%5"/>
        <w:legacy w:legacy="1" w:legacySpace="144" w:legacyIndent="0"/>
        <w:lvlJc w:val="left"/>
        <w:rPr>
          <w:rFonts w:cs="Times New Roman"/>
        </w:rPr>
      </w:lvl>
    </w:lvlOverride>
    <w:lvlOverride w:ilvl="5">
      <w:lvl w:ilvl="5">
        <w:start w:val="1"/>
        <w:numFmt w:val="decimal"/>
        <w:pStyle w:val="Heading6"/>
        <w:lvlText w:val="%1.%2.%3.%4.%5.%6"/>
        <w:legacy w:legacy="1" w:legacySpace="144" w:legacyIndent="0"/>
        <w:lvlJc w:val="left"/>
        <w:rPr>
          <w:rFonts w:cs="Times New Roman"/>
        </w:rPr>
      </w:lvl>
    </w:lvlOverride>
    <w:lvlOverride w:ilvl="6">
      <w:lvl w:ilvl="6">
        <w:start w:val="1"/>
        <w:numFmt w:val="decimal"/>
        <w:pStyle w:val="Heading7"/>
        <w:lvlText w:val="%1.%2.%3.%4.%5.%6.%7"/>
        <w:legacy w:legacy="1" w:legacySpace="144" w:legacyIndent="0"/>
        <w:lvlJc w:val="left"/>
        <w:rPr>
          <w:rFonts w:cs="Times New Roman"/>
        </w:rPr>
      </w:lvl>
    </w:lvlOverride>
    <w:lvlOverride w:ilvl="7">
      <w:lvl w:ilvl="7">
        <w:start w:val="1"/>
        <w:numFmt w:val="decimal"/>
        <w:pStyle w:val="Heading8"/>
        <w:lvlText w:val="%1.%2.%3.%4.%5.%6.%7.%8"/>
        <w:legacy w:legacy="1" w:legacySpace="144" w:legacyIndent="0"/>
        <w:lvlJc w:val="left"/>
        <w:rPr>
          <w:rFonts w:cs="Times New Roman"/>
        </w:rPr>
      </w:lvl>
    </w:lvlOverride>
    <w:lvlOverride w:ilvl="8">
      <w:lvl w:ilvl="8">
        <w:start w:val="1"/>
        <w:numFmt w:val="decimal"/>
        <w:pStyle w:val="Heading9"/>
        <w:lvlText w:val="%1.%2.%3.%4.%5.%6.%7.%8.%9"/>
        <w:legacy w:legacy="1" w:legacySpace="144" w:legacyIndent="0"/>
        <w:lvlJc w:val="left"/>
        <w:rPr>
          <w:rFonts w:cs="Times New Roman"/>
        </w:rPr>
      </w:lvl>
    </w:lvlOverride>
  </w:num>
  <w:num w:numId="16">
    <w:abstractNumId w:val="0"/>
    <w:lvlOverride w:ilvl="0">
      <w:lvl w:ilvl="0">
        <w:start w:val="1"/>
        <w:numFmt w:val="decimal"/>
        <w:pStyle w:val="Heading1"/>
        <w:lvlText w:val="%1."/>
        <w:legacy w:legacy="1" w:legacySpace="0" w:legacyIndent="0"/>
        <w:lvlJc w:val="left"/>
        <w:rPr>
          <w:rFonts w:cs="Times New Roman"/>
          <w:b w:val="0"/>
        </w:rPr>
      </w:lvl>
    </w:lvlOverride>
    <w:lvlOverride w:ilvl="1">
      <w:lvl w:ilvl="1">
        <w:start w:val="1"/>
        <w:numFmt w:val="decimal"/>
        <w:pStyle w:val="Heading2"/>
        <w:lvlText w:val="%1.%2"/>
        <w:legacy w:legacy="1" w:legacySpace="144" w:legacyIndent="0"/>
        <w:lvlJc w:val="left"/>
        <w:rPr>
          <w:rFonts w:cs="Times New Roman"/>
        </w:rPr>
      </w:lvl>
    </w:lvlOverride>
    <w:lvlOverride w:ilvl="2">
      <w:lvl w:ilvl="2">
        <w:start w:val="1"/>
        <w:numFmt w:val="decimal"/>
        <w:pStyle w:val="Heading3"/>
        <w:lvlText w:val="%1.%2.%3"/>
        <w:legacy w:legacy="1" w:legacySpace="144" w:legacyIndent="0"/>
        <w:lvlJc w:val="left"/>
        <w:rPr>
          <w:rFonts w:cs="Times New Roman"/>
        </w:rPr>
      </w:lvl>
    </w:lvlOverride>
    <w:lvlOverride w:ilvl="3">
      <w:lvl w:ilvl="3">
        <w:start w:val="1"/>
        <w:numFmt w:val="decimal"/>
        <w:pStyle w:val="Heading4"/>
        <w:lvlText w:val="%1.%2.%3.%4"/>
        <w:legacy w:legacy="1" w:legacySpace="144" w:legacyIndent="0"/>
        <w:lvlJc w:val="left"/>
        <w:rPr>
          <w:rFonts w:cs="Times New Roman"/>
        </w:rPr>
      </w:lvl>
    </w:lvlOverride>
    <w:lvlOverride w:ilvl="4">
      <w:lvl w:ilvl="4">
        <w:start w:val="1"/>
        <w:numFmt w:val="decimal"/>
        <w:pStyle w:val="Heading5"/>
        <w:lvlText w:val="%1.%2.%3.%4.%5"/>
        <w:legacy w:legacy="1" w:legacySpace="144" w:legacyIndent="0"/>
        <w:lvlJc w:val="left"/>
        <w:rPr>
          <w:rFonts w:cs="Times New Roman"/>
        </w:rPr>
      </w:lvl>
    </w:lvlOverride>
    <w:lvlOverride w:ilvl="5">
      <w:lvl w:ilvl="5">
        <w:start w:val="1"/>
        <w:numFmt w:val="decimal"/>
        <w:pStyle w:val="Heading6"/>
        <w:lvlText w:val="%1.%2.%3.%4.%5.%6"/>
        <w:legacy w:legacy="1" w:legacySpace="144" w:legacyIndent="0"/>
        <w:lvlJc w:val="left"/>
        <w:rPr>
          <w:rFonts w:cs="Times New Roman"/>
        </w:rPr>
      </w:lvl>
    </w:lvlOverride>
    <w:lvlOverride w:ilvl="6">
      <w:lvl w:ilvl="6">
        <w:start w:val="1"/>
        <w:numFmt w:val="decimal"/>
        <w:pStyle w:val="Heading7"/>
        <w:lvlText w:val="%1.%2.%3.%4.%5.%6.%7"/>
        <w:legacy w:legacy="1" w:legacySpace="144" w:legacyIndent="0"/>
        <w:lvlJc w:val="left"/>
        <w:rPr>
          <w:rFonts w:cs="Times New Roman"/>
        </w:rPr>
      </w:lvl>
    </w:lvlOverride>
    <w:lvlOverride w:ilvl="7">
      <w:lvl w:ilvl="7">
        <w:start w:val="1"/>
        <w:numFmt w:val="decimal"/>
        <w:pStyle w:val="Heading8"/>
        <w:lvlText w:val="%1.%2.%3.%4.%5.%6.%7.%8"/>
        <w:legacy w:legacy="1" w:legacySpace="144" w:legacyIndent="0"/>
        <w:lvlJc w:val="left"/>
        <w:rPr>
          <w:rFonts w:cs="Times New Roman"/>
        </w:rPr>
      </w:lvl>
    </w:lvlOverride>
    <w:lvlOverride w:ilvl="8">
      <w:lvl w:ilvl="8">
        <w:start w:val="1"/>
        <w:numFmt w:val="decimal"/>
        <w:pStyle w:val="Heading9"/>
        <w:lvlText w:val="%1.%2.%3.%4.%5.%6.%7.%8.%9"/>
        <w:legacy w:legacy="1" w:legacySpace="144" w:legacyIndent="0"/>
        <w:lvlJc w:val="left"/>
        <w:rPr>
          <w:rFonts w:cs="Times New Roman"/>
        </w:rPr>
      </w:lvl>
    </w:lvlOverride>
  </w:num>
  <w:num w:numId="17">
    <w:abstractNumId w:val="0"/>
    <w:lvlOverride w:ilvl="0">
      <w:lvl w:ilvl="0">
        <w:start w:val="1"/>
        <w:numFmt w:val="decimal"/>
        <w:pStyle w:val="Heading1"/>
        <w:lvlText w:val="%1."/>
        <w:legacy w:legacy="1" w:legacySpace="0" w:legacyIndent="0"/>
        <w:lvlJc w:val="left"/>
        <w:rPr>
          <w:rFonts w:cs="Times New Roman"/>
        </w:rPr>
      </w:lvl>
    </w:lvlOverride>
    <w:lvlOverride w:ilvl="1">
      <w:lvl w:ilvl="1">
        <w:start w:val="1"/>
        <w:numFmt w:val="decimal"/>
        <w:pStyle w:val="Heading2"/>
        <w:lvlText w:val="%1.%2"/>
        <w:legacy w:legacy="1" w:legacySpace="144" w:legacyIndent="0"/>
        <w:lvlJc w:val="left"/>
        <w:rPr>
          <w:rFonts w:cs="Times New Roman"/>
        </w:rPr>
      </w:lvl>
    </w:lvlOverride>
    <w:lvlOverride w:ilvl="2">
      <w:lvl w:ilvl="2">
        <w:start w:val="1"/>
        <w:numFmt w:val="decimal"/>
        <w:pStyle w:val="Heading3"/>
        <w:lvlText w:val="%1.%2.%3"/>
        <w:legacy w:legacy="1" w:legacySpace="144" w:legacyIndent="0"/>
        <w:lvlJc w:val="left"/>
        <w:rPr>
          <w:rFonts w:cs="Times New Roman"/>
        </w:rPr>
      </w:lvl>
    </w:lvlOverride>
    <w:lvlOverride w:ilvl="3">
      <w:lvl w:ilvl="3">
        <w:start w:val="1"/>
        <w:numFmt w:val="decimal"/>
        <w:pStyle w:val="Heading4"/>
        <w:lvlText w:val="%1.%2.%3.%4"/>
        <w:legacy w:legacy="1" w:legacySpace="144" w:legacyIndent="0"/>
        <w:lvlJc w:val="left"/>
        <w:rPr>
          <w:rFonts w:cs="Times New Roman"/>
        </w:rPr>
      </w:lvl>
    </w:lvlOverride>
    <w:lvlOverride w:ilvl="4">
      <w:lvl w:ilvl="4">
        <w:start w:val="1"/>
        <w:numFmt w:val="decimal"/>
        <w:pStyle w:val="Heading5"/>
        <w:lvlText w:val="%1.%2.%3.%4.%5"/>
        <w:legacy w:legacy="1" w:legacySpace="144" w:legacyIndent="0"/>
        <w:lvlJc w:val="left"/>
        <w:rPr>
          <w:rFonts w:cs="Times New Roman"/>
        </w:rPr>
      </w:lvl>
    </w:lvlOverride>
    <w:lvlOverride w:ilvl="5">
      <w:lvl w:ilvl="5">
        <w:start w:val="1"/>
        <w:numFmt w:val="decimal"/>
        <w:pStyle w:val="Heading6"/>
        <w:lvlText w:val="%1.%2.%3.%4.%5.%6"/>
        <w:legacy w:legacy="1" w:legacySpace="144" w:legacyIndent="0"/>
        <w:lvlJc w:val="left"/>
        <w:rPr>
          <w:rFonts w:cs="Times New Roman"/>
        </w:rPr>
      </w:lvl>
    </w:lvlOverride>
    <w:lvlOverride w:ilvl="6">
      <w:lvl w:ilvl="6">
        <w:start w:val="1"/>
        <w:numFmt w:val="decimal"/>
        <w:pStyle w:val="Heading7"/>
        <w:lvlText w:val="%1.%2.%3.%4.%5.%6.%7"/>
        <w:legacy w:legacy="1" w:legacySpace="144" w:legacyIndent="0"/>
        <w:lvlJc w:val="left"/>
        <w:rPr>
          <w:rFonts w:cs="Times New Roman"/>
        </w:rPr>
      </w:lvl>
    </w:lvlOverride>
    <w:lvlOverride w:ilvl="7">
      <w:lvl w:ilvl="7">
        <w:start w:val="1"/>
        <w:numFmt w:val="decimal"/>
        <w:pStyle w:val="Heading8"/>
        <w:lvlText w:val="%1.%2.%3.%4.%5.%6.%7.%8"/>
        <w:legacy w:legacy="1" w:legacySpace="144" w:legacyIndent="0"/>
        <w:lvlJc w:val="left"/>
        <w:rPr>
          <w:rFonts w:cs="Times New Roman"/>
        </w:rPr>
      </w:lvl>
    </w:lvlOverride>
    <w:lvlOverride w:ilvl="8">
      <w:lvl w:ilvl="8">
        <w:start w:val="1"/>
        <w:numFmt w:val="decimal"/>
        <w:pStyle w:val="Heading9"/>
        <w:lvlText w:val="%1.%2.%3.%4.%5.%6.%7.%8.%9"/>
        <w:legacy w:legacy="1" w:legacySpace="144" w:legacyIndent="0"/>
        <w:lvlJc w:val="left"/>
        <w:rPr>
          <w:rFonts w:cs="Times New Roman"/>
        </w:rPr>
      </w:lvl>
    </w:lvlOverride>
  </w:num>
  <w:num w:numId="18">
    <w:abstractNumId w:val="0"/>
    <w:lvlOverride w:ilvl="0">
      <w:lvl w:ilvl="0">
        <w:start w:val="1"/>
        <w:numFmt w:val="decimal"/>
        <w:pStyle w:val="Heading1"/>
        <w:lvlText w:val="%1."/>
        <w:legacy w:legacy="1" w:legacySpace="0" w:legacyIndent="0"/>
        <w:lvlJc w:val="left"/>
        <w:rPr>
          <w:rFonts w:cs="Times New Roman"/>
        </w:rPr>
      </w:lvl>
    </w:lvlOverride>
    <w:lvlOverride w:ilvl="1">
      <w:lvl w:ilvl="1">
        <w:start w:val="1"/>
        <w:numFmt w:val="decimal"/>
        <w:pStyle w:val="Heading2"/>
        <w:lvlText w:val="%1.%2"/>
        <w:legacy w:legacy="1" w:legacySpace="144" w:legacyIndent="0"/>
        <w:lvlJc w:val="left"/>
        <w:rPr>
          <w:rFonts w:cs="Times New Roman"/>
        </w:rPr>
      </w:lvl>
    </w:lvlOverride>
    <w:lvlOverride w:ilvl="2">
      <w:lvl w:ilvl="2">
        <w:start w:val="1"/>
        <w:numFmt w:val="decimal"/>
        <w:pStyle w:val="Heading3"/>
        <w:lvlText w:val="%1.%2.%3"/>
        <w:legacy w:legacy="1" w:legacySpace="144" w:legacyIndent="0"/>
        <w:lvlJc w:val="left"/>
        <w:rPr>
          <w:rFonts w:cs="Times New Roman"/>
        </w:rPr>
      </w:lvl>
    </w:lvlOverride>
    <w:lvlOverride w:ilvl="3">
      <w:lvl w:ilvl="3">
        <w:start w:val="1"/>
        <w:numFmt w:val="decimal"/>
        <w:pStyle w:val="Heading4"/>
        <w:lvlText w:val="%1.%2.%3.%4"/>
        <w:legacy w:legacy="1" w:legacySpace="144" w:legacyIndent="0"/>
        <w:lvlJc w:val="left"/>
        <w:rPr>
          <w:rFonts w:cs="Times New Roman"/>
        </w:rPr>
      </w:lvl>
    </w:lvlOverride>
    <w:lvlOverride w:ilvl="4">
      <w:lvl w:ilvl="4">
        <w:start w:val="1"/>
        <w:numFmt w:val="decimal"/>
        <w:pStyle w:val="Heading5"/>
        <w:lvlText w:val="%1.%2.%3.%4.%5"/>
        <w:legacy w:legacy="1" w:legacySpace="144" w:legacyIndent="0"/>
        <w:lvlJc w:val="left"/>
        <w:rPr>
          <w:rFonts w:cs="Times New Roman"/>
        </w:rPr>
      </w:lvl>
    </w:lvlOverride>
    <w:lvlOverride w:ilvl="5">
      <w:lvl w:ilvl="5">
        <w:start w:val="1"/>
        <w:numFmt w:val="decimal"/>
        <w:pStyle w:val="Heading6"/>
        <w:lvlText w:val="%1.%2.%3.%4.%5.%6"/>
        <w:legacy w:legacy="1" w:legacySpace="144" w:legacyIndent="0"/>
        <w:lvlJc w:val="left"/>
        <w:rPr>
          <w:rFonts w:cs="Times New Roman"/>
        </w:rPr>
      </w:lvl>
    </w:lvlOverride>
    <w:lvlOverride w:ilvl="6">
      <w:lvl w:ilvl="6">
        <w:start w:val="1"/>
        <w:numFmt w:val="decimal"/>
        <w:pStyle w:val="Heading7"/>
        <w:lvlText w:val="%1.%2.%3.%4.%5.%6.%7"/>
        <w:legacy w:legacy="1" w:legacySpace="144" w:legacyIndent="0"/>
        <w:lvlJc w:val="left"/>
        <w:rPr>
          <w:rFonts w:cs="Times New Roman"/>
        </w:rPr>
      </w:lvl>
    </w:lvlOverride>
    <w:lvlOverride w:ilvl="7">
      <w:lvl w:ilvl="7">
        <w:start w:val="1"/>
        <w:numFmt w:val="decimal"/>
        <w:pStyle w:val="Heading8"/>
        <w:lvlText w:val="%1.%2.%3.%4.%5.%6.%7.%8"/>
        <w:legacy w:legacy="1" w:legacySpace="144" w:legacyIndent="0"/>
        <w:lvlJc w:val="left"/>
        <w:rPr>
          <w:rFonts w:cs="Times New Roman"/>
        </w:rPr>
      </w:lvl>
    </w:lvlOverride>
    <w:lvlOverride w:ilvl="8">
      <w:lvl w:ilvl="8">
        <w:start w:val="1"/>
        <w:numFmt w:val="decimal"/>
        <w:pStyle w:val="Heading9"/>
        <w:lvlText w:val="%1.%2.%3.%4.%5.%6.%7.%8.%9"/>
        <w:legacy w:legacy="1" w:legacySpace="144" w:legacyIndent="0"/>
        <w:lvlJc w:val="left"/>
        <w:rPr>
          <w:rFonts w:cs="Times New Roman"/>
        </w:rPr>
      </w:lvl>
    </w:lvlOverride>
  </w:num>
  <w:num w:numId="19">
    <w:abstractNumId w:val="0"/>
    <w:lvlOverride w:ilvl="0">
      <w:lvl w:ilvl="0">
        <w:start w:val="1"/>
        <w:numFmt w:val="decimal"/>
        <w:pStyle w:val="Heading1"/>
        <w:lvlText w:val="%1."/>
        <w:legacy w:legacy="1" w:legacySpace="0" w:legacyIndent="0"/>
        <w:lvlJc w:val="left"/>
        <w:rPr>
          <w:rFonts w:cs="Times New Roman"/>
        </w:rPr>
      </w:lvl>
    </w:lvlOverride>
    <w:lvlOverride w:ilvl="1">
      <w:lvl w:ilvl="1">
        <w:start w:val="1"/>
        <w:numFmt w:val="decimal"/>
        <w:pStyle w:val="Heading2"/>
        <w:lvlText w:val="%1.%2"/>
        <w:legacy w:legacy="1" w:legacySpace="144" w:legacyIndent="0"/>
        <w:lvlJc w:val="left"/>
        <w:rPr>
          <w:rFonts w:cs="Times New Roman"/>
        </w:rPr>
      </w:lvl>
    </w:lvlOverride>
    <w:lvlOverride w:ilvl="2">
      <w:lvl w:ilvl="2">
        <w:start w:val="1"/>
        <w:numFmt w:val="decimal"/>
        <w:pStyle w:val="Heading3"/>
        <w:lvlText w:val="%1.%2.%3"/>
        <w:legacy w:legacy="1" w:legacySpace="144" w:legacyIndent="0"/>
        <w:lvlJc w:val="left"/>
        <w:rPr>
          <w:rFonts w:cs="Times New Roman"/>
        </w:rPr>
      </w:lvl>
    </w:lvlOverride>
    <w:lvlOverride w:ilvl="3">
      <w:lvl w:ilvl="3">
        <w:start w:val="1"/>
        <w:numFmt w:val="decimal"/>
        <w:pStyle w:val="Heading4"/>
        <w:lvlText w:val="%1.%2.%3.%4"/>
        <w:legacy w:legacy="1" w:legacySpace="144" w:legacyIndent="0"/>
        <w:lvlJc w:val="left"/>
        <w:rPr>
          <w:rFonts w:cs="Times New Roman"/>
        </w:rPr>
      </w:lvl>
    </w:lvlOverride>
    <w:lvlOverride w:ilvl="4">
      <w:lvl w:ilvl="4">
        <w:start w:val="1"/>
        <w:numFmt w:val="decimal"/>
        <w:pStyle w:val="Heading5"/>
        <w:lvlText w:val="%1.%2.%3.%4.%5"/>
        <w:legacy w:legacy="1" w:legacySpace="144" w:legacyIndent="0"/>
        <w:lvlJc w:val="left"/>
        <w:rPr>
          <w:rFonts w:cs="Times New Roman"/>
        </w:rPr>
      </w:lvl>
    </w:lvlOverride>
    <w:lvlOverride w:ilvl="5">
      <w:lvl w:ilvl="5">
        <w:start w:val="1"/>
        <w:numFmt w:val="decimal"/>
        <w:pStyle w:val="Heading6"/>
        <w:lvlText w:val="%1.%2.%3.%4.%5.%6"/>
        <w:legacy w:legacy="1" w:legacySpace="144" w:legacyIndent="0"/>
        <w:lvlJc w:val="left"/>
        <w:rPr>
          <w:rFonts w:cs="Times New Roman"/>
        </w:rPr>
      </w:lvl>
    </w:lvlOverride>
    <w:lvlOverride w:ilvl="6">
      <w:lvl w:ilvl="6">
        <w:start w:val="1"/>
        <w:numFmt w:val="decimal"/>
        <w:pStyle w:val="Heading7"/>
        <w:lvlText w:val="%1.%2.%3.%4.%5.%6.%7"/>
        <w:legacy w:legacy="1" w:legacySpace="144" w:legacyIndent="0"/>
        <w:lvlJc w:val="left"/>
        <w:rPr>
          <w:rFonts w:cs="Times New Roman"/>
        </w:rPr>
      </w:lvl>
    </w:lvlOverride>
    <w:lvlOverride w:ilvl="7">
      <w:lvl w:ilvl="7">
        <w:start w:val="1"/>
        <w:numFmt w:val="decimal"/>
        <w:pStyle w:val="Heading8"/>
        <w:lvlText w:val="%1.%2.%3.%4.%5.%6.%7.%8"/>
        <w:legacy w:legacy="1" w:legacySpace="144" w:legacyIndent="0"/>
        <w:lvlJc w:val="left"/>
        <w:rPr>
          <w:rFonts w:cs="Times New Roman"/>
        </w:rPr>
      </w:lvl>
    </w:lvlOverride>
    <w:lvlOverride w:ilvl="8">
      <w:lvl w:ilvl="8">
        <w:start w:val="1"/>
        <w:numFmt w:val="decimal"/>
        <w:pStyle w:val="Heading9"/>
        <w:lvlText w:val="%1.%2.%3.%4.%5.%6.%7.%8.%9"/>
        <w:legacy w:legacy="1" w:legacySpace="144" w:legacyIndent="0"/>
        <w:lvlJc w:val="left"/>
        <w:rPr>
          <w:rFonts w:cs="Times New Roman"/>
        </w:rPr>
      </w:lvl>
    </w:lvlOverride>
  </w:num>
  <w:num w:numId="20">
    <w:abstractNumId w:val="0"/>
    <w:lvlOverride w:ilvl="0">
      <w:lvl w:ilvl="0">
        <w:start w:val="1"/>
        <w:numFmt w:val="decimal"/>
        <w:pStyle w:val="Heading1"/>
        <w:lvlText w:val="%1."/>
        <w:legacy w:legacy="1" w:legacySpace="0" w:legacyIndent="0"/>
        <w:lvlJc w:val="left"/>
        <w:rPr>
          <w:rFonts w:cs="Times New Roman"/>
        </w:rPr>
      </w:lvl>
    </w:lvlOverride>
    <w:lvlOverride w:ilvl="1">
      <w:lvl w:ilvl="1">
        <w:start w:val="1"/>
        <w:numFmt w:val="decimal"/>
        <w:pStyle w:val="Heading2"/>
        <w:lvlText w:val="%1.%2"/>
        <w:legacy w:legacy="1" w:legacySpace="144" w:legacyIndent="0"/>
        <w:lvlJc w:val="left"/>
        <w:rPr>
          <w:rFonts w:cs="Times New Roman"/>
        </w:rPr>
      </w:lvl>
    </w:lvlOverride>
    <w:lvlOverride w:ilvl="2">
      <w:lvl w:ilvl="2">
        <w:start w:val="1"/>
        <w:numFmt w:val="decimal"/>
        <w:pStyle w:val="Heading3"/>
        <w:lvlText w:val="%1.%2.%3"/>
        <w:legacy w:legacy="1" w:legacySpace="144" w:legacyIndent="0"/>
        <w:lvlJc w:val="left"/>
        <w:rPr>
          <w:rFonts w:cs="Times New Roman"/>
        </w:rPr>
      </w:lvl>
    </w:lvlOverride>
    <w:lvlOverride w:ilvl="3">
      <w:lvl w:ilvl="3">
        <w:start w:val="1"/>
        <w:numFmt w:val="decimal"/>
        <w:pStyle w:val="Heading4"/>
        <w:lvlText w:val="%1.%2.%3.%4"/>
        <w:legacy w:legacy="1" w:legacySpace="144" w:legacyIndent="0"/>
        <w:lvlJc w:val="left"/>
        <w:rPr>
          <w:rFonts w:cs="Times New Roman"/>
        </w:rPr>
      </w:lvl>
    </w:lvlOverride>
    <w:lvlOverride w:ilvl="4">
      <w:lvl w:ilvl="4">
        <w:start w:val="1"/>
        <w:numFmt w:val="decimal"/>
        <w:pStyle w:val="Heading5"/>
        <w:lvlText w:val="%1.%2.%3.%4.%5"/>
        <w:legacy w:legacy="1" w:legacySpace="144" w:legacyIndent="0"/>
        <w:lvlJc w:val="left"/>
        <w:rPr>
          <w:rFonts w:cs="Times New Roman"/>
        </w:rPr>
      </w:lvl>
    </w:lvlOverride>
    <w:lvlOverride w:ilvl="5">
      <w:lvl w:ilvl="5">
        <w:start w:val="1"/>
        <w:numFmt w:val="decimal"/>
        <w:pStyle w:val="Heading6"/>
        <w:lvlText w:val="%1.%2.%3.%4.%5.%6"/>
        <w:legacy w:legacy="1" w:legacySpace="144" w:legacyIndent="0"/>
        <w:lvlJc w:val="left"/>
        <w:rPr>
          <w:rFonts w:cs="Times New Roman"/>
        </w:rPr>
      </w:lvl>
    </w:lvlOverride>
    <w:lvlOverride w:ilvl="6">
      <w:lvl w:ilvl="6">
        <w:start w:val="1"/>
        <w:numFmt w:val="decimal"/>
        <w:pStyle w:val="Heading7"/>
        <w:lvlText w:val="%1.%2.%3.%4.%5.%6.%7"/>
        <w:legacy w:legacy="1" w:legacySpace="144" w:legacyIndent="0"/>
        <w:lvlJc w:val="left"/>
        <w:rPr>
          <w:rFonts w:cs="Times New Roman"/>
        </w:rPr>
      </w:lvl>
    </w:lvlOverride>
    <w:lvlOverride w:ilvl="7">
      <w:lvl w:ilvl="7">
        <w:start w:val="1"/>
        <w:numFmt w:val="decimal"/>
        <w:pStyle w:val="Heading8"/>
        <w:lvlText w:val="%1.%2.%3.%4.%5.%6.%7.%8"/>
        <w:legacy w:legacy="1" w:legacySpace="144" w:legacyIndent="0"/>
        <w:lvlJc w:val="left"/>
        <w:rPr>
          <w:rFonts w:cs="Times New Roman"/>
        </w:rPr>
      </w:lvl>
    </w:lvlOverride>
    <w:lvlOverride w:ilvl="8">
      <w:lvl w:ilvl="8">
        <w:start w:val="1"/>
        <w:numFmt w:val="decimal"/>
        <w:pStyle w:val="Heading9"/>
        <w:lvlText w:val="%1.%2.%3.%4.%5.%6.%7.%8.%9"/>
        <w:legacy w:legacy="1" w:legacySpace="144" w:legacyIndent="0"/>
        <w:lvlJc w:val="left"/>
        <w:rPr>
          <w:rFonts w:cs="Times New Roman"/>
        </w:rPr>
      </w:lvl>
    </w:lvlOverride>
  </w:num>
  <w:num w:numId="21">
    <w:abstractNumId w:val="0"/>
    <w:lvlOverride w:ilvl="0">
      <w:lvl w:ilvl="0">
        <w:start w:val="1"/>
        <w:numFmt w:val="decimal"/>
        <w:pStyle w:val="Heading1"/>
        <w:lvlText w:val="%1."/>
        <w:legacy w:legacy="1" w:legacySpace="0" w:legacyIndent="0"/>
        <w:lvlJc w:val="left"/>
        <w:rPr>
          <w:rFonts w:cs="Times New Roman"/>
        </w:rPr>
      </w:lvl>
    </w:lvlOverride>
    <w:lvlOverride w:ilvl="1">
      <w:lvl w:ilvl="1">
        <w:start w:val="1"/>
        <w:numFmt w:val="decimal"/>
        <w:pStyle w:val="Heading2"/>
        <w:lvlText w:val="%1.%2"/>
        <w:legacy w:legacy="1" w:legacySpace="144" w:legacyIndent="0"/>
        <w:lvlJc w:val="left"/>
        <w:rPr>
          <w:rFonts w:cs="Times New Roman"/>
        </w:rPr>
      </w:lvl>
    </w:lvlOverride>
    <w:lvlOverride w:ilvl="2">
      <w:lvl w:ilvl="2">
        <w:start w:val="1"/>
        <w:numFmt w:val="decimal"/>
        <w:pStyle w:val="Heading3"/>
        <w:lvlText w:val="%1.%2.%3"/>
        <w:legacy w:legacy="1" w:legacySpace="144" w:legacyIndent="0"/>
        <w:lvlJc w:val="left"/>
        <w:rPr>
          <w:rFonts w:cs="Times New Roman"/>
        </w:rPr>
      </w:lvl>
    </w:lvlOverride>
    <w:lvlOverride w:ilvl="3">
      <w:lvl w:ilvl="3">
        <w:start w:val="1"/>
        <w:numFmt w:val="decimal"/>
        <w:pStyle w:val="Heading4"/>
        <w:lvlText w:val="%1.%2.%3.%4"/>
        <w:legacy w:legacy="1" w:legacySpace="144" w:legacyIndent="0"/>
        <w:lvlJc w:val="left"/>
        <w:rPr>
          <w:rFonts w:cs="Times New Roman"/>
        </w:rPr>
      </w:lvl>
    </w:lvlOverride>
    <w:lvlOverride w:ilvl="4">
      <w:lvl w:ilvl="4">
        <w:start w:val="1"/>
        <w:numFmt w:val="decimal"/>
        <w:pStyle w:val="Heading5"/>
        <w:lvlText w:val="%1.%2.%3.%4.%5"/>
        <w:legacy w:legacy="1" w:legacySpace="144" w:legacyIndent="0"/>
        <w:lvlJc w:val="left"/>
        <w:rPr>
          <w:rFonts w:cs="Times New Roman"/>
        </w:rPr>
      </w:lvl>
    </w:lvlOverride>
    <w:lvlOverride w:ilvl="5">
      <w:lvl w:ilvl="5">
        <w:start w:val="1"/>
        <w:numFmt w:val="decimal"/>
        <w:pStyle w:val="Heading6"/>
        <w:lvlText w:val="%1.%2.%3.%4.%5.%6"/>
        <w:legacy w:legacy="1" w:legacySpace="144" w:legacyIndent="0"/>
        <w:lvlJc w:val="left"/>
        <w:rPr>
          <w:rFonts w:cs="Times New Roman"/>
        </w:rPr>
      </w:lvl>
    </w:lvlOverride>
    <w:lvlOverride w:ilvl="6">
      <w:lvl w:ilvl="6">
        <w:start w:val="1"/>
        <w:numFmt w:val="decimal"/>
        <w:pStyle w:val="Heading7"/>
        <w:lvlText w:val="%1.%2.%3.%4.%5.%6.%7"/>
        <w:legacy w:legacy="1" w:legacySpace="144" w:legacyIndent="0"/>
        <w:lvlJc w:val="left"/>
        <w:rPr>
          <w:rFonts w:cs="Times New Roman"/>
        </w:rPr>
      </w:lvl>
    </w:lvlOverride>
    <w:lvlOverride w:ilvl="7">
      <w:lvl w:ilvl="7">
        <w:start w:val="1"/>
        <w:numFmt w:val="decimal"/>
        <w:pStyle w:val="Heading8"/>
        <w:lvlText w:val="%1.%2.%3.%4.%5.%6.%7.%8"/>
        <w:legacy w:legacy="1" w:legacySpace="144" w:legacyIndent="0"/>
        <w:lvlJc w:val="left"/>
        <w:rPr>
          <w:rFonts w:cs="Times New Roman"/>
        </w:rPr>
      </w:lvl>
    </w:lvlOverride>
    <w:lvlOverride w:ilvl="8">
      <w:lvl w:ilvl="8">
        <w:start w:val="1"/>
        <w:numFmt w:val="decimal"/>
        <w:pStyle w:val="Heading9"/>
        <w:lvlText w:val="%1.%2.%3.%4.%5.%6.%7.%8.%9"/>
        <w:legacy w:legacy="1" w:legacySpace="144" w:legacyIndent="0"/>
        <w:lvlJc w:val="left"/>
        <w:rPr>
          <w:rFonts w:cs="Times New Roman"/>
        </w:rPr>
      </w:lvl>
    </w:lvlOverride>
  </w:num>
  <w:num w:numId="22">
    <w:abstractNumId w:val="0"/>
    <w:lvlOverride w:ilvl="0">
      <w:lvl w:ilvl="0">
        <w:start w:val="1"/>
        <w:numFmt w:val="decimal"/>
        <w:pStyle w:val="Heading1"/>
        <w:lvlText w:val="%1."/>
        <w:legacy w:legacy="1" w:legacySpace="0" w:legacyIndent="0"/>
        <w:lvlJc w:val="left"/>
        <w:rPr>
          <w:rFonts w:cs="Times New Roman"/>
        </w:rPr>
      </w:lvl>
    </w:lvlOverride>
    <w:lvlOverride w:ilvl="1">
      <w:lvl w:ilvl="1">
        <w:start w:val="1"/>
        <w:numFmt w:val="decimal"/>
        <w:pStyle w:val="Heading2"/>
        <w:lvlText w:val="%1.%2"/>
        <w:legacy w:legacy="1" w:legacySpace="144" w:legacyIndent="0"/>
        <w:lvlJc w:val="left"/>
        <w:rPr>
          <w:rFonts w:cs="Times New Roman"/>
        </w:rPr>
      </w:lvl>
    </w:lvlOverride>
    <w:lvlOverride w:ilvl="2">
      <w:lvl w:ilvl="2">
        <w:start w:val="1"/>
        <w:numFmt w:val="decimal"/>
        <w:pStyle w:val="Heading3"/>
        <w:lvlText w:val="%1.%2.%3"/>
        <w:legacy w:legacy="1" w:legacySpace="144" w:legacyIndent="0"/>
        <w:lvlJc w:val="left"/>
        <w:rPr>
          <w:rFonts w:cs="Times New Roman"/>
        </w:rPr>
      </w:lvl>
    </w:lvlOverride>
    <w:lvlOverride w:ilvl="3">
      <w:lvl w:ilvl="3">
        <w:start w:val="1"/>
        <w:numFmt w:val="decimal"/>
        <w:pStyle w:val="Heading4"/>
        <w:lvlText w:val="%1.%2.%3.%4"/>
        <w:legacy w:legacy="1" w:legacySpace="144" w:legacyIndent="0"/>
        <w:lvlJc w:val="left"/>
        <w:rPr>
          <w:rFonts w:cs="Times New Roman"/>
        </w:rPr>
      </w:lvl>
    </w:lvlOverride>
    <w:lvlOverride w:ilvl="4">
      <w:lvl w:ilvl="4">
        <w:start w:val="1"/>
        <w:numFmt w:val="decimal"/>
        <w:pStyle w:val="Heading5"/>
        <w:lvlText w:val="%1.%2.%3.%4.%5"/>
        <w:legacy w:legacy="1" w:legacySpace="144" w:legacyIndent="0"/>
        <w:lvlJc w:val="left"/>
        <w:rPr>
          <w:rFonts w:cs="Times New Roman"/>
        </w:rPr>
      </w:lvl>
    </w:lvlOverride>
    <w:lvlOverride w:ilvl="5">
      <w:lvl w:ilvl="5">
        <w:start w:val="1"/>
        <w:numFmt w:val="decimal"/>
        <w:pStyle w:val="Heading6"/>
        <w:lvlText w:val="%1.%2.%3.%4.%5.%6"/>
        <w:legacy w:legacy="1" w:legacySpace="144" w:legacyIndent="0"/>
        <w:lvlJc w:val="left"/>
        <w:rPr>
          <w:rFonts w:cs="Times New Roman"/>
        </w:rPr>
      </w:lvl>
    </w:lvlOverride>
    <w:lvlOverride w:ilvl="6">
      <w:lvl w:ilvl="6">
        <w:start w:val="1"/>
        <w:numFmt w:val="decimal"/>
        <w:pStyle w:val="Heading7"/>
        <w:lvlText w:val="%1.%2.%3.%4.%5.%6.%7"/>
        <w:legacy w:legacy="1" w:legacySpace="144" w:legacyIndent="0"/>
        <w:lvlJc w:val="left"/>
        <w:rPr>
          <w:rFonts w:cs="Times New Roman"/>
        </w:rPr>
      </w:lvl>
    </w:lvlOverride>
    <w:lvlOverride w:ilvl="7">
      <w:lvl w:ilvl="7">
        <w:start w:val="1"/>
        <w:numFmt w:val="decimal"/>
        <w:pStyle w:val="Heading8"/>
        <w:lvlText w:val="%1.%2.%3.%4.%5.%6.%7.%8"/>
        <w:legacy w:legacy="1" w:legacySpace="144" w:legacyIndent="0"/>
        <w:lvlJc w:val="left"/>
        <w:rPr>
          <w:rFonts w:cs="Times New Roman"/>
        </w:rPr>
      </w:lvl>
    </w:lvlOverride>
    <w:lvlOverride w:ilvl="8">
      <w:lvl w:ilvl="8">
        <w:start w:val="1"/>
        <w:numFmt w:val="decimal"/>
        <w:pStyle w:val="Heading9"/>
        <w:lvlText w:val="%1.%2.%3.%4.%5.%6.%7.%8.%9"/>
        <w:legacy w:legacy="1" w:legacySpace="144" w:legacyIndent="0"/>
        <w:lvlJc w:val="left"/>
        <w:rPr>
          <w:rFonts w:cs="Times New Roman"/>
        </w:rPr>
      </w:lvl>
    </w:lvlOverride>
  </w:num>
  <w:num w:numId="23">
    <w:abstractNumId w:val="0"/>
    <w:lvlOverride w:ilvl="0">
      <w:lvl w:ilvl="0">
        <w:start w:val="1"/>
        <w:numFmt w:val="decimal"/>
        <w:pStyle w:val="Heading1"/>
        <w:lvlText w:val="%1."/>
        <w:legacy w:legacy="1" w:legacySpace="0" w:legacyIndent="0"/>
        <w:lvlJc w:val="left"/>
        <w:rPr>
          <w:rFonts w:cs="Times New Roman"/>
        </w:rPr>
      </w:lvl>
    </w:lvlOverride>
    <w:lvlOverride w:ilvl="1">
      <w:lvl w:ilvl="1">
        <w:start w:val="1"/>
        <w:numFmt w:val="decimal"/>
        <w:pStyle w:val="Heading2"/>
        <w:lvlText w:val="%1.%2"/>
        <w:legacy w:legacy="1" w:legacySpace="144" w:legacyIndent="0"/>
        <w:lvlJc w:val="left"/>
        <w:rPr>
          <w:rFonts w:cs="Times New Roman"/>
        </w:rPr>
      </w:lvl>
    </w:lvlOverride>
    <w:lvlOverride w:ilvl="2">
      <w:lvl w:ilvl="2">
        <w:start w:val="1"/>
        <w:numFmt w:val="decimal"/>
        <w:pStyle w:val="Heading3"/>
        <w:lvlText w:val="%1.%2.%3"/>
        <w:legacy w:legacy="1" w:legacySpace="144" w:legacyIndent="0"/>
        <w:lvlJc w:val="left"/>
        <w:rPr>
          <w:rFonts w:cs="Times New Roman"/>
        </w:rPr>
      </w:lvl>
    </w:lvlOverride>
    <w:lvlOverride w:ilvl="3">
      <w:lvl w:ilvl="3">
        <w:start w:val="1"/>
        <w:numFmt w:val="decimal"/>
        <w:pStyle w:val="Heading4"/>
        <w:lvlText w:val="%1.%2.%3.%4"/>
        <w:legacy w:legacy="1" w:legacySpace="144" w:legacyIndent="0"/>
        <w:lvlJc w:val="left"/>
        <w:rPr>
          <w:rFonts w:cs="Times New Roman"/>
        </w:rPr>
      </w:lvl>
    </w:lvlOverride>
    <w:lvlOverride w:ilvl="4">
      <w:lvl w:ilvl="4">
        <w:start w:val="1"/>
        <w:numFmt w:val="decimal"/>
        <w:pStyle w:val="Heading5"/>
        <w:lvlText w:val="%1.%2.%3.%4.%5"/>
        <w:legacy w:legacy="1" w:legacySpace="144" w:legacyIndent="0"/>
        <w:lvlJc w:val="left"/>
        <w:rPr>
          <w:rFonts w:cs="Times New Roman"/>
        </w:rPr>
      </w:lvl>
    </w:lvlOverride>
    <w:lvlOverride w:ilvl="5">
      <w:lvl w:ilvl="5">
        <w:start w:val="1"/>
        <w:numFmt w:val="decimal"/>
        <w:pStyle w:val="Heading6"/>
        <w:lvlText w:val="%1.%2.%3.%4.%5.%6"/>
        <w:legacy w:legacy="1" w:legacySpace="144" w:legacyIndent="0"/>
        <w:lvlJc w:val="left"/>
        <w:rPr>
          <w:rFonts w:cs="Times New Roman"/>
        </w:rPr>
      </w:lvl>
    </w:lvlOverride>
    <w:lvlOverride w:ilvl="6">
      <w:lvl w:ilvl="6">
        <w:start w:val="1"/>
        <w:numFmt w:val="decimal"/>
        <w:pStyle w:val="Heading7"/>
        <w:lvlText w:val="%1.%2.%3.%4.%5.%6.%7"/>
        <w:legacy w:legacy="1" w:legacySpace="144" w:legacyIndent="0"/>
        <w:lvlJc w:val="left"/>
        <w:rPr>
          <w:rFonts w:cs="Times New Roman"/>
        </w:rPr>
      </w:lvl>
    </w:lvlOverride>
    <w:lvlOverride w:ilvl="7">
      <w:lvl w:ilvl="7">
        <w:start w:val="1"/>
        <w:numFmt w:val="decimal"/>
        <w:pStyle w:val="Heading8"/>
        <w:lvlText w:val="%1.%2.%3.%4.%5.%6.%7.%8"/>
        <w:legacy w:legacy="1" w:legacySpace="144" w:legacyIndent="0"/>
        <w:lvlJc w:val="left"/>
        <w:rPr>
          <w:rFonts w:cs="Times New Roman"/>
        </w:rPr>
      </w:lvl>
    </w:lvlOverride>
    <w:lvlOverride w:ilvl="8">
      <w:lvl w:ilvl="8">
        <w:start w:val="1"/>
        <w:numFmt w:val="decimal"/>
        <w:pStyle w:val="Heading9"/>
        <w:lvlText w:val="%1.%2.%3.%4.%5.%6.%7.%8.%9"/>
        <w:legacy w:legacy="1" w:legacySpace="144" w:legacyIndent="0"/>
        <w:lvlJc w:val="left"/>
        <w:rPr>
          <w:rFonts w:cs="Times New Roman"/>
        </w:rPr>
      </w:lvl>
    </w:lvlOverride>
  </w:num>
  <w:num w:numId="24">
    <w:abstractNumId w:val="0"/>
    <w:lvlOverride w:ilvl="0">
      <w:lvl w:ilvl="0">
        <w:start w:val="1"/>
        <w:numFmt w:val="decimal"/>
        <w:pStyle w:val="Heading1"/>
        <w:lvlText w:val="%1."/>
        <w:legacy w:legacy="1" w:legacySpace="0" w:legacyIndent="0"/>
        <w:lvlJc w:val="left"/>
        <w:rPr>
          <w:rFonts w:cs="Times New Roman"/>
        </w:rPr>
      </w:lvl>
    </w:lvlOverride>
    <w:lvlOverride w:ilvl="1">
      <w:lvl w:ilvl="1">
        <w:start w:val="1"/>
        <w:numFmt w:val="decimal"/>
        <w:pStyle w:val="Heading2"/>
        <w:lvlText w:val="%1.%2"/>
        <w:legacy w:legacy="1" w:legacySpace="144" w:legacyIndent="0"/>
        <w:lvlJc w:val="left"/>
        <w:rPr>
          <w:rFonts w:cs="Times New Roman"/>
        </w:rPr>
      </w:lvl>
    </w:lvlOverride>
    <w:lvlOverride w:ilvl="2">
      <w:lvl w:ilvl="2">
        <w:start w:val="1"/>
        <w:numFmt w:val="decimal"/>
        <w:pStyle w:val="Heading3"/>
        <w:lvlText w:val="%1.%2.%3"/>
        <w:legacy w:legacy="1" w:legacySpace="144" w:legacyIndent="0"/>
        <w:lvlJc w:val="left"/>
        <w:rPr>
          <w:rFonts w:cs="Times New Roman"/>
        </w:rPr>
      </w:lvl>
    </w:lvlOverride>
    <w:lvlOverride w:ilvl="3">
      <w:lvl w:ilvl="3">
        <w:start w:val="1"/>
        <w:numFmt w:val="decimal"/>
        <w:pStyle w:val="Heading4"/>
        <w:lvlText w:val="%1.%2.%3.%4"/>
        <w:legacy w:legacy="1" w:legacySpace="144" w:legacyIndent="0"/>
        <w:lvlJc w:val="left"/>
        <w:rPr>
          <w:rFonts w:cs="Times New Roman"/>
        </w:rPr>
      </w:lvl>
    </w:lvlOverride>
    <w:lvlOverride w:ilvl="4">
      <w:lvl w:ilvl="4">
        <w:start w:val="1"/>
        <w:numFmt w:val="decimal"/>
        <w:pStyle w:val="Heading5"/>
        <w:lvlText w:val="%1.%2.%3.%4.%5"/>
        <w:legacy w:legacy="1" w:legacySpace="144" w:legacyIndent="0"/>
        <w:lvlJc w:val="left"/>
        <w:rPr>
          <w:rFonts w:cs="Times New Roman"/>
        </w:rPr>
      </w:lvl>
    </w:lvlOverride>
    <w:lvlOverride w:ilvl="5">
      <w:lvl w:ilvl="5">
        <w:start w:val="1"/>
        <w:numFmt w:val="decimal"/>
        <w:pStyle w:val="Heading6"/>
        <w:lvlText w:val="%1.%2.%3.%4.%5.%6"/>
        <w:legacy w:legacy="1" w:legacySpace="144" w:legacyIndent="0"/>
        <w:lvlJc w:val="left"/>
        <w:rPr>
          <w:rFonts w:cs="Times New Roman"/>
        </w:rPr>
      </w:lvl>
    </w:lvlOverride>
    <w:lvlOverride w:ilvl="6">
      <w:lvl w:ilvl="6">
        <w:start w:val="1"/>
        <w:numFmt w:val="decimal"/>
        <w:pStyle w:val="Heading7"/>
        <w:lvlText w:val="%1.%2.%3.%4.%5.%6.%7"/>
        <w:legacy w:legacy="1" w:legacySpace="144" w:legacyIndent="0"/>
        <w:lvlJc w:val="left"/>
        <w:rPr>
          <w:rFonts w:cs="Times New Roman"/>
        </w:rPr>
      </w:lvl>
    </w:lvlOverride>
    <w:lvlOverride w:ilvl="7">
      <w:lvl w:ilvl="7">
        <w:start w:val="1"/>
        <w:numFmt w:val="decimal"/>
        <w:pStyle w:val="Heading8"/>
        <w:lvlText w:val="%1.%2.%3.%4.%5.%6.%7.%8"/>
        <w:legacy w:legacy="1" w:legacySpace="144" w:legacyIndent="0"/>
        <w:lvlJc w:val="left"/>
        <w:rPr>
          <w:rFonts w:cs="Times New Roman"/>
        </w:rPr>
      </w:lvl>
    </w:lvlOverride>
    <w:lvlOverride w:ilvl="8">
      <w:lvl w:ilvl="8">
        <w:start w:val="1"/>
        <w:numFmt w:val="decimal"/>
        <w:pStyle w:val="Heading9"/>
        <w:lvlText w:val="%1.%2.%3.%4.%5.%6.%7.%8.%9"/>
        <w:legacy w:legacy="1" w:legacySpace="144" w:legacyIndent="0"/>
        <w:lvlJc w:val="left"/>
        <w:rPr>
          <w:rFonts w:cs="Times New Roman"/>
        </w:rPr>
      </w:lvl>
    </w:lvlOverride>
  </w:num>
  <w:num w:numId="25">
    <w:abstractNumId w:val="0"/>
    <w:lvlOverride w:ilvl="0">
      <w:lvl w:ilvl="0">
        <w:start w:val="1"/>
        <w:numFmt w:val="decimal"/>
        <w:pStyle w:val="Heading1"/>
        <w:lvlText w:val="%1."/>
        <w:legacy w:legacy="1" w:legacySpace="0" w:legacyIndent="0"/>
        <w:lvlJc w:val="left"/>
        <w:rPr>
          <w:rFonts w:cs="Times New Roman"/>
        </w:rPr>
      </w:lvl>
    </w:lvlOverride>
    <w:lvlOverride w:ilvl="1">
      <w:lvl w:ilvl="1">
        <w:start w:val="1"/>
        <w:numFmt w:val="decimal"/>
        <w:pStyle w:val="Heading2"/>
        <w:lvlText w:val="%1.%2"/>
        <w:legacy w:legacy="1" w:legacySpace="144" w:legacyIndent="0"/>
        <w:lvlJc w:val="left"/>
        <w:rPr>
          <w:rFonts w:cs="Times New Roman"/>
        </w:rPr>
      </w:lvl>
    </w:lvlOverride>
    <w:lvlOverride w:ilvl="2">
      <w:lvl w:ilvl="2">
        <w:start w:val="1"/>
        <w:numFmt w:val="decimal"/>
        <w:pStyle w:val="Heading3"/>
        <w:lvlText w:val="%1.%2.%3"/>
        <w:legacy w:legacy="1" w:legacySpace="144" w:legacyIndent="0"/>
        <w:lvlJc w:val="left"/>
        <w:rPr>
          <w:rFonts w:cs="Times New Roman"/>
        </w:rPr>
      </w:lvl>
    </w:lvlOverride>
    <w:lvlOverride w:ilvl="3">
      <w:lvl w:ilvl="3">
        <w:start w:val="1"/>
        <w:numFmt w:val="decimal"/>
        <w:pStyle w:val="Heading4"/>
        <w:lvlText w:val="%1.%2.%3.%4"/>
        <w:legacy w:legacy="1" w:legacySpace="144" w:legacyIndent="0"/>
        <w:lvlJc w:val="left"/>
        <w:rPr>
          <w:rFonts w:cs="Times New Roman"/>
        </w:rPr>
      </w:lvl>
    </w:lvlOverride>
    <w:lvlOverride w:ilvl="4">
      <w:lvl w:ilvl="4">
        <w:start w:val="1"/>
        <w:numFmt w:val="decimal"/>
        <w:pStyle w:val="Heading5"/>
        <w:lvlText w:val="%1.%2.%3.%4.%5"/>
        <w:legacy w:legacy="1" w:legacySpace="144" w:legacyIndent="0"/>
        <w:lvlJc w:val="left"/>
        <w:rPr>
          <w:rFonts w:cs="Times New Roman"/>
        </w:rPr>
      </w:lvl>
    </w:lvlOverride>
    <w:lvlOverride w:ilvl="5">
      <w:lvl w:ilvl="5">
        <w:start w:val="1"/>
        <w:numFmt w:val="decimal"/>
        <w:pStyle w:val="Heading6"/>
        <w:lvlText w:val="%1.%2.%3.%4.%5.%6"/>
        <w:legacy w:legacy="1" w:legacySpace="144" w:legacyIndent="0"/>
        <w:lvlJc w:val="left"/>
        <w:rPr>
          <w:rFonts w:cs="Times New Roman"/>
        </w:rPr>
      </w:lvl>
    </w:lvlOverride>
    <w:lvlOverride w:ilvl="6">
      <w:lvl w:ilvl="6">
        <w:start w:val="1"/>
        <w:numFmt w:val="decimal"/>
        <w:pStyle w:val="Heading7"/>
        <w:lvlText w:val="%1.%2.%3.%4.%5.%6.%7"/>
        <w:legacy w:legacy="1" w:legacySpace="144" w:legacyIndent="0"/>
        <w:lvlJc w:val="left"/>
        <w:rPr>
          <w:rFonts w:cs="Times New Roman"/>
        </w:rPr>
      </w:lvl>
    </w:lvlOverride>
    <w:lvlOverride w:ilvl="7">
      <w:lvl w:ilvl="7">
        <w:start w:val="1"/>
        <w:numFmt w:val="decimal"/>
        <w:pStyle w:val="Heading8"/>
        <w:lvlText w:val="%1.%2.%3.%4.%5.%6.%7.%8"/>
        <w:legacy w:legacy="1" w:legacySpace="144" w:legacyIndent="0"/>
        <w:lvlJc w:val="left"/>
        <w:rPr>
          <w:rFonts w:cs="Times New Roman"/>
        </w:rPr>
      </w:lvl>
    </w:lvlOverride>
    <w:lvlOverride w:ilvl="8">
      <w:lvl w:ilvl="8">
        <w:start w:val="1"/>
        <w:numFmt w:val="decimal"/>
        <w:pStyle w:val="Heading9"/>
        <w:lvlText w:val="%1.%2.%3.%4.%5.%6.%7.%8.%9"/>
        <w:legacy w:legacy="1" w:legacySpace="144" w:legacyIndent="0"/>
        <w:lvlJc w:val="left"/>
        <w:rPr>
          <w:rFonts w:cs="Times New Roman"/>
        </w:rPr>
      </w:lvl>
    </w:lvlOverride>
  </w:num>
  <w:num w:numId="26">
    <w:abstractNumId w:val="0"/>
    <w:lvlOverride w:ilvl="0">
      <w:lvl w:ilvl="0">
        <w:start w:val="1"/>
        <w:numFmt w:val="decimal"/>
        <w:pStyle w:val="Heading1"/>
        <w:lvlText w:val="%1."/>
        <w:legacy w:legacy="1" w:legacySpace="0" w:legacyIndent="0"/>
        <w:lvlJc w:val="left"/>
        <w:rPr>
          <w:rFonts w:cs="Times New Roman"/>
        </w:rPr>
      </w:lvl>
    </w:lvlOverride>
    <w:lvlOverride w:ilvl="1">
      <w:lvl w:ilvl="1">
        <w:start w:val="1"/>
        <w:numFmt w:val="decimal"/>
        <w:pStyle w:val="Heading2"/>
        <w:lvlText w:val="%1.%2"/>
        <w:legacy w:legacy="1" w:legacySpace="144" w:legacyIndent="0"/>
        <w:lvlJc w:val="left"/>
        <w:rPr>
          <w:rFonts w:cs="Times New Roman"/>
        </w:rPr>
      </w:lvl>
    </w:lvlOverride>
    <w:lvlOverride w:ilvl="2">
      <w:lvl w:ilvl="2">
        <w:start w:val="1"/>
        <w:numFmt w:val="decimal"/>
        <w:pStyle w:val="Heading3"/>
        <w:lvlText w:val="%1.%2.%3"/>
        <w:legacy w:legacy="1" w:legacySpace="144" w:legacyIndent="0"/>
        <w:lvlJc w:val="left"/>
        <w:rPr>
          <w:rFonts w:cs="Times New Roman"/>
        </w:rPr>
      </w:lvl>
    </w:lvlOverride>
    <w:lvlOverride w:ilvl="3">
      <w:lvl w:ilvl="3">
        <w:start w:val="1"/>
        <w:numFmt w:val="decimal"/>
        <w:pStyle w:val="Heading4"/>
        <w:lvlText w:val="%1.%2.%3.%4"/>
        <w:legacy w:legacy="1" w:legacySpace="144" w:legacyIndent="0"/>
        <w:lvlJc w:val="left"/>
        <w:rPr>
          <w:rFonts w:cs="Times New Roman"/>
        </w:rPr>
      </w:lvl>
    </w:lvlOverride>
    <w:lvlOverride w:ilvl="4">
      <w:lvl w:ilvl="4">
        <w:start w:val="1"/>
        <w:numFmt w:val="decimal"/>
        <w:pStyle w:val="Heading5"/>
        <w:lvlText w:val="%1.%2.%3.%4.%5"/>
        <w:legacy w:legacy="1" w:legacySpace="144" w:legacyIndent="0"/>
        <w:lvlJc w:val="left"/>
        <w:rPr>
          <w:rFonts w:cs="Times New Roman"/>
        </w:rPr>
      </w:lvl>
    </w:lvlOverride>
    <w:lvlOverride w:ilvl="5">
      <w:lvl w:ilvl="5">
        <w:start w:val="1"/>
        <w:numFmt w:val="decimal"/>
        <w:pStyle w:val="Heading6"/>
        <w:lvlText w:val="%1.%2.%3.%4.%5.%6"/>
        <w:legacy w:legacy="1" w:legacySpace="144" w:legacyIndent="0"/>
        <w:lvlJc w:val="left"/>
        <w:rPr>
          <w:rFonts w:cs="Times New Roman"/>
        </w:rPr>
      </w:lvl>
    </w:lvlOverride>
    <w:lvlOverride w:ilvl="6">
      <w:lvl w:ilvl="6">
        <w:start w:val="1"/>
        <w:numFmt w:val="decimal"/>
        <w:pStyle w:val="Heading7"/>
        <w:lvlText w:val="%1.%2.%3.%4.%5.%6.%7"/>
        <w:legacy w:legacy="1" w:legacySpace="144" w:legacyIndent="0"/>
        <w:lvlJc w:val="left"/>
        <w:rPr>
          <w:rFonts w:cs="Times New Roman"/>
        </w:rPr>
      </w:lvl>
    </w:lvlOverride>
    <w:lvlOverride w:ilvl="7">
      <w:lvl w:ilvl="7">
        <w:start w:val="1"/>
        <w:numFmt w:val="decimal"/>
        <w:pStyle w:val="Heading8"/>
        <w:lvlText w:val="%1.%2.%3.%4.%5.%6.%7.%8"/>
        <w:legacy w:legacy="1" w:legacySpace="144" w:legacyIndent="0"/>
        <w:lvlJc w:val="left"/>
        <w:rPr>
          <w:rFonts w:cs="Times New Roman"/>
        </w:rPr>
      </w:lvl>
    </w:lvlOverride>
    <w:lvlOverride w:ilvl="8">
      <w:lvl w:ilvl="8">
        <w:start w:val="1"/>
        <w:numFmt w:val="decimal"/>
        <w:pStyle w:val="Heading9"/>
        <w:lvlText w:val="%1.%2.%3.%4.%5.%6.%7.%8.%9"/>
        <w:legacy w:legacy="1" w:legacySpace="144" w:legacyIndent="0"/>
        <w:lvlJc w:val="left"/>
        <w:rPr>
          <w:rFonts w:cs="Times New Roman"/>
        </w:rPr>
      </w:lvl>
    </w:lvlOverride>
  </w:num>
  <w:num w:numId="27">
    <w:abstractNumId w:val="0"/>
    <w:lvlOverride w:ilvl="0">
      <w:lvl w:ilvl="0">
        <w:start w:val="1"/>
        <w:numFmt w:val="decimal"/>
        <w:pStyle w:val="Heading1"/>
        <w:lvlText w:val="%1."/>
        <w:legacy w:legacy="1" w:legacySpace="0" w:legacyIndent="0"/>
        <w:lvlJc w:val="left"/>
        <w:rPr>
          <w:rFonts w:cs="Times New Roman"/>
        </w:rPr>
      </w:lvl>
    </w:lvlOverride>
    <w:lvlOverride w:ilvl="1">
      <w:lvl w:ilvl="1">
        <w:start w:val="1"/>
        <w:numFmt w:val="decimal"/>
        <w:pStyle w:val="Heading2"/>
        <w:lvlText w:val="%1.%2"/>
        <w:legacy w:legacy="1" w:legacySpace="144" w:legacyIndent="0"/>
        <w:lvlJc w:val="left"/>
        <w:rPr>
          <w:rFonts w:cs="Times New Roman"/>
        </w:rPr>
      </w:lvl>
    </w:lvlOverride>
    <w:lvlOverride w:ilvl="2">
      <w:lvl w:ilvl="2">
        <w:start w:val="1"/>
        <w:numFmt w:val="decimal"/>
        <w:pStyle w:val="Heading3"/>
        <w:lvlText w:val="%1.%2.%3"/>
        <w:legacy w:legacy="1" w:legacySpace="144" w:legacyIndent="0"/>
        <w:lvlJc w:val="left"/>
        <w:rPr>
          <w:rFonts w:cs="Times New Roman"/>
        </w:rPr>
      </w:lvl>
    </w:lvlOverride>
    <w:lvlOverride w:ilvl="3">
      <w:lvl w:ilvl="3">
        <w:start w:val="1"/>
        <w:numFmt w:val="decimal"/>
        <w:pStyle w:val="Heading4"/>
        <w:lvlText w:val="%1.%2.%3.%4"/>
        <w:legacy w:legacy="1" w:legacySpace="144" w:legacyIndent="0"/>
        <w:lvlJc w:val="left"/>
        <w:rPr>
          <w:rFonts w:cs="Times New Roman"/>
        </w:rPr>
      </w:lvl>
    </w:lvlOverride>
    <w:lvlOverride w:ilvl="4">
      <w:lvl w:ilvl="4">
        <w:start w:val="1"/>
        <w:numFmt w:val="decimal"/>
        <w:pStyle w:val="Heading5"/>
        <w:lvlText w:val="%1.%2.%3.%4.%5"/>
        <w:legacy w:legacy="1" w:legacySpace="144" w:legacyIndent="0"/>
        <w:lvlJc w:val="left"/>
        <w:rPr>
          <w:rFonts w:cs="Times New Roman"/>
        </w:rPr>
      </w:lvl>
    </w:lvlOverride>
    <w:lvlOverride w:ilvl="5">
      <w:lvl w:ilvl="5">
        <w:start w:val="1"/>
        <w:numFmt w:val="decimal"/>
        <w:pStyle w:val="Heading6"/>
        <w:lvlText w:val="%1.%2.%3.%4.%5.%6"/>
        <w:legacy w:legacy="1" w:legacySpace="144" w:legacyIndent="0"/>
        <w:lvlJc w:val="left"/>
        <w:rPr>
          <w:rFonts w:cs="Times New Roman"/>
        </w:rPr>
      </w:lvl>
    </w:lvlOverride>
    <w:lvlOverride w:ilvl="6">
      <w:lvl w:ilvl="6">
        <w:start w:val="1"/>
        <w:numFmt w:val="decimal"/>
        <w:pStyle w:val="Heading7"/>
        <w:lvlText w:val="%1.%2.%3.%4.%5.%6.%7"/>
        <w:legacy w:legacy="1" w:legacySpace="144" w:legacyIndent="0"/>
        <w:lvlJc w:val="left"/>
        <w:rPr>
          <w:rFonts w:cs="Times New Roman"/>
        </w:rPr>
      </w:lvl>
    </w:lvlOverride>
    <w:lvlOverride w:ilvl="7">
      <w:lvl w:ilvl="7">
        <w:start w:val="1"/>
        <w:numFmt w:val="decimal"/>
        <w:pStyle w:val="Heading8"/>
        <w:lvlText w:val="%1.%2.%3.%4.%5.%6.%7.%8"/>
        <w:legacy w:legacy="1" w:legacySpace="144" w:legacyIndent="0"/>
        <w:lvlJc w:val="left"/>
        <w:rPr>
          <w:rFonts w:cs="Times New Roman"/>
        </w:rPr>
      </w:lvl>
    </w:lvlOverride>
    <w:lvlOverride w:ilvl="8">
      <w:lvl w:ilvl="8">
        <w:start w:val="1"/>
        <w:numFmt w:val="decimal"/>
        <w:pStyle w:val="Heading9"/>
        <w:lvlText w:val="%1.%2.%3.%4.%5.%6.%7.%8.%9"/>
        <w:legacy w:legacy="1" w:legacySpace="144" w:legacyIndent="0"/>
        <w:lvlJc w:val="left"/>
        <w:rPr>
          <w:rFonts w:cs="Times New Roman"/>
        </w:rPr>
      </w:lvl>
    </w:lvlOverride>
  </w:num>
  <w:num w:numId="28">
    <w:abstractNumId w:val="0"/>
    <w:lvlOverride w:ilvl="0">
      <w:lvl w:ilvl="0">
        <w:start w:val="1"/>
        <w:numFmt w:val="decimal"/>
        <w:pStyle w:val="Heading1"/>
        <w:lvlText w:val="%1."/>
        <w:legacy w:legacy="1" w:legacySpace="0" w:legacyIndent="0"/>
        <w:lvlJc w:val="left"/>
        <w:rPr>
          <w:rFonts w:cs="Times New Roman"/>
        </w:rPr>
      </w:lvl>
    </w:lvlOverride>
    <w:lvlOverride w:ilvl="1">
      <w:lvl w:ilvl="1">
        <w:start w:val="1"/>
        <w:numFmt w:val="decimal"/>
        <w:pStyle w:val="Heading2"/>
        <w:lvlText w:val="%1.%2"/>
        <w:legacy w:legacy="1" w:legacySpace="144" w:legacyIndent="0"/>
        <w:lvlJc w:val="left"/>
        <w:rPr>
          <w:rFonts w:cs="Times New Roman"/>
        </w:rPr>
      </w:lvl>
    </w:lvlOverride>
    <w:lvlOverride w:ilvl="2">
      <w:lvl w:ilvl="2">
        <w:start w:val="1"/>
        <w:numFmt w:val="decimal"/>
        <w:pStyle w:val="Heading3"/>
        <w:lvlText w:val="%1.%2.%3"/>
        <w:legacy w:legacy="1" w:legacySpace="144" w:legacyIndent="0"/>
        <w:lvlJc w:val="left"/>
        <w:rPr>
          <w:rFonts w:cs="Times New Roman"/>
        </w:rPr>
      </w:lvl>
    </w:lvlOverride>
    <w:lvlOverride w:ilvl="3">
      <w:lvl w:ilvl="3">
        <w:start w:val="1"/>
        <w:numFmt w:val="decimal"/>
        <w:pStyle w:val="Heading4"/>
        <w:lvlText w:val="%1.%2.%3.%4"/>
        <w:legacy w:legacy="1" w:legacySpace="144" w:legacyIndent="0"/>
        <w:lvlJc w:val="left"/>
        <w:rPr>
          <w:rFonts w:cs="Times New Roman"/>
        </w:rPr>
      </w:lvl>
    </w:lvlOverride>
    <w:lvlOverride w:ilvl="4">
      <w:lvl w:ilvl="4">
        <w:start w:val="1"/>
        <w:numFmt w:val="decimal"/>
        <w:pStyle w:val="Heading5"/>
        <w:lvlText w:val="%1.%2.%3.%4.%5"/>
        <w:legacy w:legacy="1" w:legacySpace="144" w:legacyIndent="0"/>
        <w:lvlJc w:val="left"/>
        <w:rPr>
          <w:rFonts w:cs="Times New Roman"/>
        </w:rPr>
      </w:lvl>
    </w:lvlOverride>
    <w:lvlOverride w:ilvl="5">
      <w:lvl w:ilvl="5">
        <w:start w:val="1"/>
        <w:numFmt w:val="decimal"/>
        <w:pStyle w:val="Heading6"/>
        <w:lvlText w:val="%1.%2.%3.%4.%5.%6"/>
        <w:legacy w:legacy="1" w:legacySpace="144" w:legacyIndent="0"/>
        <w:lvlJc w:val="left"/>
        <w:rPr>
          <w:rFonts w:cs="Times New Roman"/>
        </w:rPr>
      </w:lvl>
    </w:lvlOverride>
    <w:lvlOverride w:ilvl="6">
      <w:lvl w:ilvl="6">
        <w:start w:val="1"/>
        <w:numFmt w:val="decimal"/>
        <w:pStyle w:val="Heading7"/>
        <w:lvlText w:val="%1.%2.%3.%4.%5.%6.%7"/>
        <w:legacy w:legacy="1" w:legacySpace="144" w:legacyIndent="0"/>
        <w:lvlJc w:val="left"/>
        <w:rPr>
          <w:rFonts w:cs="Times New Roman"/>
        </w:rPr>
      </w:lvl>
    </w:lvlOverride>
    <w:lvlOverride w:ilvl="7">
      <w:lvl w:ilvl="7">
        <w:start w:val="1"/>
        <w:numFmt w:val="decimal"/>
        <w:pStyle w:val="Heading8"/>
        <w:lvlText w:val="%1.%2.%3.%4.%5.%6.%7.%8"/>
        <w:legacy w:legacy="1" w:legacySpace="144" w:legacyIndent="0"/>
        <w:lvlJc w:val="left"/>
        <w:rPr>
          <w:rFonts w:cs="Times New Roman"/>
        </w:rPr>
      </w:lvl>
    </w:lvlOverride>
    <w:lvlOverride w:ilvl="8">
      <w:lvl w:ilvl="8">
        <w:start w:val="1"/>
        <w:numFmt w:val="decimal"/>
        <w:pStyle w:val="Heading9"/>
        <w:lvlText w:val="%1.%2.%3.%4.%5.%6.%7.%8.%9"/>
        <w:legacy w:legacy="1" w:legacySpace="144" w:legacyIndent="0"/>
        <w:lvlJc w:val="left"/>
        <w:rPr>
          <w:rFonts w:cs="Times New Roman"/>
        </w:rPr>
      </w:lvl>
    </w:lvlOverride>
  </w:num>
  <w:num w:numId="29">
    <w:abstractNumId w:val="0"/>
    <w:lvlOverride w:ilvl="0">
      <w:lvl w:ilvl="0">
        <w:start w:val="1"/>
        <w:numFmt w:val="decimal"/>
        <w:pStyle w:val="Heading1"/>
        <w:lvlText w:val="%1."/>
        <w:legacy w:legacy="1" w:legacySpace="0" w:legacyIndent="0"/>
        <w:lvlJc w:val="left"/>
        <w:rPr>
          <w:rFonts w:cs="Times New Roman"/>
        </w:rPr>
      </w:lvl>
    </w:lvlOverride>
    <w:lvlOverride w:ilvl="1">
      <w:lvl w:ilvl="1">
        <w:start w:val="1"/>
        <w:numFmt w:val="decimal"/>
        <w:pStyle w:val="Heading2"/>
        <w:lvlText w:val="%1.%2"/>
        <w:legacy w:legacy="1" w:legacySpace="144" w:legacyIndent="0"/>
        <w:lvlJc w:val="left"/>
        <w:rPr>
          <w:rFonts w:cs="Times New Roman"/>
        </w:rPr>
      </w:lvl>
    </w:lvlOverride>
    <w:lvlOverride w:ilvl="2">
      <w:lvl w:ilvl="2">
        <w:start w:val="1"/>
        <w:numFmt w:val="decimal"/>
        <w:pStyle w:val="Heading3"/>
        <w:lvlText w:val="%1.%2.%3"/>
        <w:legacy w:legacy="1" w:legacySpace="144" w:legacyIndent="0"/>
        <w:lvlJc w:val="left"/>
        <w:rPr>
          <w:rFonts w:cs="Times New Roman"/>
        </w:rPr>
      </w:lvl>
    </w:lvlOverride>
    <w:lvlOverride w:ilvl="3">
      <w:lvl w:ilvl="3">
        <w:start w:val="1"/>
        <w:numFmt w:val="decimal"/>
        <w:pStyle w:val="Heading4"/>
        <w:lvlText w:val="%1.%2.%3.%4"/>
        <w:legacy w:legacy="1" w:legacySpace="144" w:legacyIndent="0"/>
        <w:lvlJc w:val="left"/>
        <w:rPr>
          <w:rFonts w:cs="Times New Roman"/>
        </w:rPr>
      </w:lvl>
    </w:lvlOverride>
    <w:lvlOverride w:ilvl="4">
      <w:lvl w:ilvl="4">
        <w:start w:val="1"/>
        <w:numFmt w:val="decimal"/>
        <w:pStyle w:val="Heading5"/>
        <w:lvlText w:val="%1.%2.%3.%4.%5"/>
        <w:legacy w:legacy="1" w:legacySpace="144" w:legacyIndent="0"/>
        <w:lvlJc w:val="left"/>
        <w:rPr>
          <w:rFonts w:cs="Times New Roman"/>
        </w:rPr>
      </w:lvl>
    </w:lvlOverride>
    <w:lvlOverride w:ilvl="5">
      <w:lvl w:ilvl="5">
        <w:start w:val="1"/>
        <w:numFmt w:val="decimal"/>
        <w:pStyle w:val="Heading6"/>
        <w:lvlText w:val="%1.%2.%3.%4.%5.%6"/>
        <w:legacy w:legacy="1" w:legacySpace="144" w:legacyIndent="0"/>
        <w:lvlJc w:val="left"/>
        <w:rPr>
          <w:rFonts w:cs="Times New Roman"/>
        </w:rPr>
      </w:lvl>
    </w:lvlOverride>
    <w:lvlOverride w:ilvl="6">
      <w:lvl w:ilvl="6">
        <w:start w:val="1"/>
        <w:numFmt w:val="decimal"/>
        <w:pStyle w:val="Heading7"/>
        <w:lvlText w:val="%1.%2.%3.%4.%5.%6.%7"/>
        <w:legacy w:legacy="1" w:legacySpace="144" w:legacyIndent="0"/>
        <w:lvlJc w:val="left"/>
        <w:rPr>
          <w:rFonts w:cs="Times New Roman"/>
        </w:rPr>
      </w:lvl>
    </w:lvlOverride>
    <w:lvlOverride w:ilvl="7">
      <w:lvl w:ilvl="7">
        <w:start w:val="1"/>
        <w:numFmt w:val="decimal"/>
        <w:pStyle w:val="Heading8"/>
        <w:lvlText w:val="%1.%2.%3.%4.%5.%6.%7.%8"/>
        <w:legacy w:legacy="1" w:legacySpace="144" w:legacyIndent="0"/>
        <w:lvlJc w:val="left"/>
        <w:rPr>
          <w:rFonts w:cs="Times New Roman"/>
        </w:rPr>
      </w:lvl>
    </w:lvlOverride>
    <w:lvlOverride w:ilvl="8">
      <w:lvl w:ilvl="8">
        <w:start w:val="1"/>
        <w:numFmt w:val="decimal"/>
        <w:pStyle w:val="Heading9"/>
        <w:lvlText w:val="%1.%2.%3.%4.%5.%6.%7.%8.%9"/>
        <w:legacy w:legacy="1" w:legacySpace="144" w:legacyIndent="0"/>
        <w:lvlJc w:val="left"/>
        <w:rPr>
          <w:rFonts w:cs="Times New Roman"/>
        </w:rPr>
      </w:lvl>
    </w:lvlOverride>
  </w:num>
  <w:num w:numId="30">
    <w:abstractNumId w:val="0"/>
    <w:lvlOverride w:ilvl="0">
      <w:lvl w:ilvl="0">
        <w:start w:val="1"/>
        <w:numFmt w:val="decimal"/>
        <w:pStyle w:val="Heading1"/>
        <w:lvlText w:val="%1."/>
        <w:legacy w:legacy="1" w:legacySpace="0" w:legacyIndent="0"/>
        <w:lvlJc w:val="left"/>
        <w:rPr>
          <w:rFonts w:cs="Times New Roman"/>
        </w:rPr>
      </w:lvl>
    </w:lvlOverride>
    <w:lvlOverride w:ilvl="1">
      <w:lvl w:ilvl="1">
        <w:start w:val="1"/>
        <w:numFmt w:val="decimal"/>
        <w:pStyle w:val="Heading2"/>
        <w:lvlText w:val="%1.%2"/>
        <w:legacy w:legacy="1" w:legacySpace="144" w:legacyIndent="0"/>
        <w:lvlJc w:val="left"/>
        <w:rPr>
          <w:rFonts w:cs="Times New Roman"/>
        </w:rPr>
      </w:lvl>
    </w:lvlOverride>
    <w:lvlOverride w:ilvl="2">
      <w:lvl w:ilvl="2">
        <w:start w:val="1"/>
        <w:numFmt w:val="decimal"/>
        <w:pStyle w:val="Heading3"/>
        <w:lvlText w:val="%1.%2.%3"/>
        <w:legacy w:legacy="1" w:legacySpace="144" w:legacyIndent="0"/>
        <w:lvlJc w:val="left"/>
        <w:rPr>
          <w:rFonts w:cs="Times New Roman"/>
        </w:rPr>
      </w:lvl>
    </w:lvlOverride>
    <w:lvlOverride w:ilvl="3">
      <w:lvl w:ilvl="3">
        <w:start w:val="1"/>
        <w:numFmt w:val="decimal"/>
        <w:pStyle w:val="Heading4"/>
        <w:lvlText w:val="%1.%2.%3.%4"/>
        <w:legacy w:legacy="1" w:legacySpace="144" w:legacyIndent="0"/>
        <w:lvlJc w:val="left"/>
        <w:rPr>
          <w:rFonts w:cs="Times New Roman"/>
        </w:rPr>
      </w:lvl>
    </w:lvlOverride>
    <w:lvlOverride w:ilvl="4">
      <w:lvl w:ilvl="4">
        <w:start w:val="1"/>
        <w:numFmt w:val="decimal"/>
        <w:pStyle w:val="Heading5"/>
        <w:lvlText w:val="%1.%2.%3.%4.%5"/>
        <w:legacy w:legacy="1" w:legacySpace="144" w:legacyIndent="0"/>
        <w:lvlJc w:val="left"/>
        <w:rPr>
          <w:rFonts w:cs="Times New Roman"/>
        </w:rPr>
      </w:lvl>
    </w:lvlOverride>
    <w:lvlOverride w:ilvl="5">
      <w:lvl w:ilvl="5">
        <w:start w:val="1"/>
        <w:numFmt w:val="decimal"/>
        <w:pStyle w:val="Heading6"/>
        <w:lvlText w:val="%1.%2.%3.%4.%5.%6"/>
        <w:legacy w:legacy="1" w:legacySpace="144" w:legacyIndent="0"/>
        <w:lvlJc w:val="left"/>
        <w:rPr>
          <w:rFonts w:cs="Times New Roman"/>
        </w:rPr>
      </w:lvl>
    </w:lvlOverride>
    <w:lvlOverride w:ilvl="6">
      <w:lvl w:ilvl="6">
        <w:start w:val="1"/>
        <w:numFmt w:val="decimal"/>
        <w:pStyle w:val="Heading7"/>
        <w:lvlText w:val="%1.%2.%3.%4.%5.%6.%7"/>
        <w:legacy w:legacy="1" w:legacySpace="144" w:legacyIndent="0"/>
        <w:lvlJc w:val="left"/>
        <w:rPr>
          <w:rFonts w:cs="Times New Roman"/>
        </w:rPr>
      </w:lvl>
    </w:lvlOverride>
    <w:lvlOverride w:ilvl="7">
      <w:lvl w:ilvl="7">
        <w:start w:val="1"/>
        <w:numFmt w:val="decimal"/>
        <w:pStyle w:val="Heading8"/>
        <w:lvlText w:val="%1.%2.%3.%4.%5.%6.%7.%8"/>
        <w:legacy w:legacy="1" w:legacySpace="144" w:legacyIndent="0"/>
        <w:lvlJc w:val="left"/>
        <w:rPr>
          <w:rFonts w:cs="Times New Roman"/>
        </w:rPr>
      </w:lvl>
    </w:lvlOverride>
    <w:lvlOverride w:ilvl="8">
      <w:lvl w:ilvl="8">
        <w:start w:val="1"/>
        <w:numFmt w:val="decimal"/>
        <w:pStyle w:val="Heading9"/>
        <w:lvlText w:val="%1.%2.%3.%4.%5.%6.%7.%8.%9"/>
        <w:legacy w:legacy="1" w:legacySpace="144" w:legacyIndent="0"/>
        <w:lvlJc w:val="left"/>
        <w:rPr>
          <w:rFonts w:cs="Times New Roman"/>
        </w:rPr>
      </w:lvl>
    </w:lvlOverride>
  </w:num>
  <w:num w:numId="31">
    <w:abstractNumId w:val="0"/>
    <w:lvlOverride w:ilvl="0">
      <w:lvl w:ilvl="0">
        <w:start w:val="1"/>
        <w:numFmt w:val="decimal"/>
        <w:pStyle w:val="Heading1"/>
        <w:lvlText w:val="%1."/>
        <w:legacy w:legacy="1" w:legacySpace="0" w:legacyIndent="0"/>
        <w:lvlJc w:val="left"/>
        <w:rPr>
          <w:rFonts w:cs="Times New Roman"/>
        </w:rPr>
      </w:lvl>
    </w:lvlOverride>
    <w:lvlOverride w:ilvl="1">
      <w:lvl w:ilvl="1">
        <w:start w:val="1"/>
        <w:numFmt w:val="decimal"/>
        <w:pStyle w:val="Heading2"/>
        <w:lvlText w:val="%1.%2"/>
        <w:legacy w:legacy="1" w:legacySpace="144" w:legacyIndent="0"/>
        <w:lvlJc w:val="left"/>
        <w:rPr>
          <w:rFonts w:cs="Times New Roman"/>
        </w:rPr>
      </w:lvl>
    </w:lvlOverride>
    <w:lvlOverride w:ilvl="2">
      <w:lvl w:ilvl="2">
        <w:start w:val="1"/>
        <w:numFmt w:val="decimal"/>
        <w:pStyle w:val="Heading3"/>
        <w:lvlText w:val="%1.%2.%3"/>
        <w:legacy w:legacy="1" w:legacySpace="144" w:legacyIndent="0"/>
        <w:lvlJc w:val="left"/>
        <w:rPr>
          <w:rFonts w:cs="Times New Roman"/>
        </w:rPr>
      </w:lvl>
    </w:lvlOverride>
    <w:lvlOverride w:ilvl="3">
      <w:lvl w:ilvl="3">
        <w:start w:val="1"/>
        <w:numFmt w:val="decimal"/>
        <w:pStyle w:val="Heading4"/>
        <w:lvlText w:val="%1.%2.%3.%4"/>
        <w:legacy w:legacy="1" w:legacySpace="144" w:legacyIndent="0"/>
        <w:lvlJc w:val="left"/>
        <w:rPr>
          <w:rFonts w:cs="Times New Roman"/>
        </w:rPr>
      </w:lvl>
    </w:lvlOverride>
    <w:lvlOverride w:ilvl="4">
      <w:lvl w:ilvl="4">
        <w:start w:val="1"/>
        <w:numFmt w:val="decimal"/>
        <w:pStyle w:val="Heading5"/>
        <w:lvlText w:val="%1.%2.%3.%4.%5"/>
        <w:legacy w:legacy="1" w:legacySpace="144" w:legacyIndent="0"/>
        <w:lvlJc w:val="left"/>
        <w:rPr>
          <w:rFonts w:cs="Times New Roman"/>
        </w:rPr>
      </w:lvl>
    </w:lvlOverride>
    <w:lvlOverride w:ilvl="5">
      <w:lvl w:ilvl="5">
        <w:start w:val="1"/>
        <w:numFmt w:val="decimal"/>
        <w:pStyle w:val="Heading6"/>
        <w:lvlText w:val="%1.%2.%3.%4.%5.%6"/>
        <w:legacy w:legacy="1" w:legacySpace="144" w:legacyIndent="0"/>
        <w:lvlJc w:val="left"/>
        <w:rPr>
          <w:rFonts w:cs="Times New Roman"/>
        </w:rPr>
      </w:lvl>
    </w:lvlOverride>
    <w:lvlOverride w:ilvl="6">
      <w:lvl w:ilvl="6">
        <w:start w:val="1"/>
        <w:numFmt w:val="decimal"/>
        <w:pStyle w:val="Heading7"/>
        <w:lvlText w:val="%1.%2.%3.%4.%5.%6.%7"/>
        <w:legacy w:legacy="1" w:legacySpace="144" w:legacyIndent="0"/>
        <w:lvlJc w:val="left"/>
        <w:rPr>
          <w:rFonts w:cs="Times New Roman"/>
        </w:rPr>
      </w:lvl>
    </w:lvlOverride>
    <w:lvlOverride w:ilvl="7">
      <w:lvl w:ilvl="7">
        <w:start w:val="1"/>
        <w:numFmt w:val="decimal"/>
        <w:pStyle w:val="Heading8"/>
        <w:lvlText w:val="%1.%2.%3.%4.%5.%6.%7.%8"/>
        <w:legacy w:legacy="1" w:legacySpace="144" w:legacyIndent="0"/>
        <w:lvlJc w:val="left"/>
        <w:rPr>
          <w:rFonts w:cs="Times New Roman"/>
        </w:rPr>
      </w:lvl>
    </w:lvlOverride>
    <w:lvlOverride w:ilvl="8">
      <w:lvl w:ilvl="8">
        <w:start w:val="1"/>
        <w:numFmt w:val="decimal"/>
        <w:pStyle w:val="Heading9"/>
        <w:lvlText w:val="%1.%2.%3.%4.%5.%6.%7.%8.%9"/>
        <w:legacy w:legacy="1" w:legacySpace="144" w:legacyIndent="0"/>
        <w:lvlJc w:val="left"/>
        <w:rPr>
          <w:rFonts w:cs="Times New Roman"/>
        </w:rPr>
      </w:lvl>
    </w:lvlOverride>
  </w:num>
  <w:num w:numId="32">
    <w:abstractNumId w:val="0"/>
    <w:lvlOverride w:ilvl="0">
      <w:lvl w:ilvl="0">
        <w:start w:val="1"/>
        <w:numFmt w:val="decimal"/>
        <w:pStyle w:val="Heading1"/>
        <w:lvlText w:val="%1."/>
        <w:legacy w:legacy="1" w:legacySpace="0" w:legacyIndent="0"/>
        <w:lvlJc w:val="left"/>
        <w:rPr>
          <w:rFonts w:cs="Times New Roman"/>
        </w:rPr>
      </w:lvl>
    </w:lvlOverride>
    <w:lvlOverride w:ilvl="1">
      <w:lvl w:ilvl="1">
        <w:start w:val="1"/>
        <w:numFmt w:val="decimal"/>
        <w:pStyle w:val="Heading2"/>
        <w:lvlText w:val="%1.%2"/>
        <w:legacy w:legacy="1" w:legacySpace="144" w:legacyIndent="0"/>
        <w:lvlJc w:val="left"/>
        <w:rPr>
          <w:rFonts w:cs="Times New Roman"/>
        </w:rPr>
      </w:lvl>
    </w:lvlOverride>
    <w:lvlOverride w:ilvl="2">
      <w:lvl w:ilvl="2">
        <w:start w:val="1"/>
        <w:numFmt w:val="decimal"/>
        <w:pStyle w:val="Heading3"/>
        <w:lvlText w:val="%1.%2.%3"/>
        <w:legacy w:legacy="1" w:legacySpace="144" w:legacyIndent="0"/>
        <w:lvlJc w:val="left"/>
        <w:rPr>
          <w:rFonts w:cs="Times New Roman"/>
        </w:rPr>
      </w:lvl>
    </w:lvlOverride>
    <w:lvlOverride w:ilvl="3">
      <w:lvl w:ilvl="3">
        <w:start w:val="1"/>
        <w:numFmt w:val="decimal"/>
        <w:pStyle w:val="Heading4"/>
        <w:lvlText w:val="%1.%2.%3.%4"/>
        <w:legacy w:legacy="1" w:legacySpace="144" w:legacyIndent="0"/>
        <w:lvlJc w:val="left"/>
        <w:rPr>
          <w:rFonts w:cs="Times New Roman"/>
        </w:rPr>
      </w:lvl>
    </w:lvlOverride>
    <w:lvlOverride w:ilvl="4">
      <w:lvl w:ilvl="4">
        <w:start w:val="1"/>
        <w:numFmt w:val="decimal"/>
        <w:pStyle w:val="Heading5"/>
        <w:lvlText w:val="%1.%2.%3.%4.%5"/>
        <w:legacy w:legacy="1" w:legacySpace="144" w:legacyIndent="0"/>
        <w:lvlJc w:val="left"/>
        <w:rPr>
          <w:rFonts w:cs="Times New Roman"/>
        </w:rPr>
      </w:lvl>
    </w:lvlOverride>
    <w:lvlOverride w:ilvl="5">
      <w:lvl w:ilvl="5">
        <w:start w:val="1"/>
        <w:numFmt w:val="decimal"/>
        <w:pStyle w:val="Heading6"/>
        <w:lvlText w:val="%1.%2.%3.%4.%5.%6"/>
        <w:legacy w:legacy="1" w:legacySpace="144" w:legacyIndent="0"/>
        <w:lvlJc w:val="left"/>
        <w:rPr>
          <w:rFonts w:cs="Times New Roman"/>
        </w:rPr>
      </w:lvl>
    </w:lvlOverride>
    <w:lvlOverride w:ilvl="6">
      <w:lvl w:ilvl="6">
        <w:start w:val="1"/>
        <w:numFmt w:val="decimal"/>
        <w:pStyle w:val="Heading7"/>
        <w:lvlText w:val="%1.%2.%3.%4.%5.%6.%7"/>
        <w:legacy w:legacy="1" w:legacySpace="144" w:legacyIndent="0"/>
        <w:lvlJc w:val="left"/>
        <w:rPr>
          <w:rFonts w:cs="Times New Roman"/>
        </w:rPr>
      </w:lvl>
    </w:lvlOverride>
    <w:lvlOverride w:ilvl="7">
      <w:lvl w:ilvl="7">
        <w:start w:val="1"/>
        <w:numFmt w:val="decimal"/>
        <w:pStyle w:val="Heading8"/>
        <w:lvlText w:val="%1.%2.%3.%4.%5.%6.%7.%8"/>
        <w:legacy w:legacy="1" w:legacySpace="144" w:legacyIndent="0"/>
        <w:lvlJc w:val="left"/>
        <w:rPr>
          <w:rFonts w:cs="Times New Roman"/>
        </w:rPr>
      </w:lvl>
    </w:lvlOverride>
    <w:lvlOverride w:ilvl="8">
      <w:lvl w:ilvl="8">
        <w:start w:val="1"/>
        <w:numFmt w:val="decimal"/>
        <w:pStyle w:val="Heading9"/>
        <w:lvlText w:val="%1.%2.%3.%4.%5.%6.%7.%8.%9"/>
        <w:legacy w:legacy="1" w:legacySpace="144" w:legacyIndent="0"/>
        <w:lvlJc w:val="left"/>
        <w:rPr>
          <w:rFonts w:cs="Times New Roman"/>
        </w:rPr>
      </w:lvl>
    </w:lvlOverride>
  </w:num>
  <w:num w:numId="33">
    <w:abstractNumId w:val="0"/>
    <w:lvlOverride w:ilvl="0">
      <w:lvl w:ilvl="0">
        <w:start w:val="1"/>
        <w:numFmt w:val="decimal"/>
        <w:pStyle w:val="Heading1"/>
        <w:lvlText w:val="%1."/>
        <w:legacy w:legacy="1" w:legacySpace="0" w:legacyIndent="0"/>
        <w:lvlJc w:val="left"/>
        <w:rPr>
          <w:rFonts w:cs="Times New Roman"/>
        </w:rPr>
      </w:lvl>
    </w:lvlOverride>
    <w:lvlOverride w:ilvl="1">
      <w:lvl w:ilvl="1">
        <w:start w:val="1"/>
        <w:numFmt w:val="decimal"/>
        <w:pStyle w:val="Heading2"/>
        <w:lvlText w:val="%1.%2"/>
        <w:legacy w:legacy="1" w:legacySpace="144" w:legacyIndent="0"/>
        <w:lvlJc w:val="left"/>
        <w:rPr>
          <w:rFonts w:cs="Times New Roman"/>
        </w:rPr>
      </w:lvl>
    </w:lvlOverride>
    <w:lvlOverride w:ilvl="2">
      <w:lvl w:ilvl="2">
        <w:start w:val="1"/>
        <w:numFmt w:val="decimal"/>
        <w:pStyle w:val="Heading3"/>
        <w:lvlText w:val="%1.%2.%3"/>
        <w:legacy w:legacy="1" w:legacySpace="144" w:legacyIndent="0"/>
        <w:lvlJc w:val="left"/>
        <w:rPr>
          <w:rFonts w:cs="Times New Roman"/>
        </w:rPr>
      </w:lvl>
    </w:lvlOverride>
    <w:lvlOverride w:ilvl="3">
      <w:lvl w:ilvl="3">
        <w:start w:val="1"/>
        <w:numFmt w:val="decimal"/>
        <w:pStyle w:val="Heading4"/>
        <w:lvlText w:val="%1.%2.%3.%4"/>
        <w:legacy w:legacy="1" w:legacySpace="144" w:legacyIndent="0"/>
        <w:lvlJc w:val="left"/>
        <w:rPr>
          <w:rFonts w:cs="Times New Roman"/>
        </w:rPr>
      </w:lvl>
    </w:lvlOverride>
    <w:lvlOverride w:ilvl="4">
      <w:lvl w:ilvl="4">
        <w:start w:val="1"/>
        <w:numFmt w:val="decimal"/>
        <w:pStyle w:val="Heading5"/>
        <w:lvlText w:val="%1.%2.%3.%4.%5"/>
        <w:legacy w:legacy="1" w:legacySpace="144" w:legacyIndent="0"/>
        <w:lvlJc w:val="left"/>
        <w:rPr>
          <w:rFonts w:cs="Times New Roman"/>
        </w:rPr>
      </w:lvl>
    </w:lvlOverride>
    <w:lvlOverride w:ilvl="5">
      <w:lvl w:ilvl="5">
        <w:start w:val="1"/>
        <w:numFmt w:val="decimal"/>
        <w:pStyle w:val="Heading6"/>
        <w:lvlText w:val="%1.%2.%3.%4.%5.%6"/>
        <w:legacy w:legacy="1" w:legacySpace="144" w:legacyIndent="0"/>
        <w:lvlJc w:val="left"/>
        <w:rPr>
          <w:rFonts w:cs="Times New Roman"/>
        </w:rPr>
      </w:lvl>
    </w:lvlOverride>
    <w:lvlOverride w:ilvl="6">
      <w:lvl w:ilvl="6">
        <w:start w:val="1"/>
        <w:numFmt w:val="decimal"/>
        <w:pStyle w:val="Heading7"/>
        <w:lvlText w:val="%1.%2.%3.%4.%5.%6.%7"/>
        <w:legacy w:legacy="1" w:legacySpace="144" w:legacyIndent="0"/>
        <w:lvlJc w:val="left"/>
        <w:rPr>
          <w:rFonts w:cs="Times New Roman"/>
        </w:rPr>
      </w:lvl>
    </w:lvlOverride>
    <w:lvlOverride w:ilvl="7">
      <w:lvl w:ilvl="7">
        <w:start w:val="1"/>
        <w:numFmt w:val="decimal"/>
        <w:pStyle w:val="Heading8"/>
        <w:lvlText w:val="%1.%2.%3.%4.%5.%6.%7.%8"/>
        <w:legacy w:legacy="1" w:legacySpace="144" w:legacyIndent="0"/>
        <w:lvlJc w:val="left"/>
        <w:rPr>
          <w:rFonts w:cs="Times New Roman"/>
        </w:rPr>
      </w:lvl>
    </w:lvlOverride>
    <w:lvlOverride w:ilvl="8">
      <w:lvl w:ilvl="8">
        <w:start w:val="1"/>
        <w:numFmt w:val="decimal"/>
        <w:pStyle w:val="Heading9"/>
        <w:lvlText w:val="%1.%2.%3.%4.%5.%6.%7.%8.%9"/>
        <w:legacy w:legacy="1" w:legacySpace="144" w:legacyIndent="0"/>
        <w:lvlJc w:val="left"/>
        <w:rPr>
          <w:rFonts w:cs="Times New Roman"/>
        </w:rPr>
      </w:lvl>
    </w:lvlOverride>
  </w:num>
  <w:num w:numId="34">
    <w:abstractNumId w:val="0"/>
    <w:lvlOverride w:ilvl="0">
      <w:lvl w:ilvl="0">
        <w:start w:val="1"/>
        <w:numFmt w:val="decimal"/>
        <w:pStyle w:val="Heading1"/>
        <w:lvlText w:val="%1."/>
        <w:legacy w:legacy="1" w:legacySpace="0" w:legacyIndent="0"/>
        <w:lvlJc w:val="left"/>
        <w:rPr>
          <w:rFonts w:cs="Times New Roman"/>
        </w:rPr>
      </w:lvl>
    </w:lvlOverride>
    <w:lvlOverride w:ilvl="1">
      <w:lvl w:ilvl="1">
        <w:start w:val="1"/>
        <w:numFmt w:val="decimal"/>
        <w:pStyle w:val="Heading2"/>
        <w:lvlText w:val="%1.%2"/>
        <w:legacy w:legacy="1" w:legacySpace="144" w:legacyIndent="0"/>
        <w:lvlJc w:val="left"/>
        <w:rPr>
          <w:rFonts w:cs="Times New Roman"/>
        </w:rPr>
      </w:lvl>
    </w:lvlOverride>
    <w:lvlOverride w:ilvl="2">
      <w:lvl w:ilvl="2">
        <w:start w:val="1"/>
        <w:numFmt w:val="decimal"/>
        <w:pStyle w:val="Heading3"/>
        <w:lvlText w:val="%1.%2.%3"/>
        <w:legacy w:legacy="1" w:legacySpace="144" w:legacyIndent="0"/>
        <w:lvlJc w:val="left"/>
        <w:rPr>
          <w:rFonts w:cs="Times New Roman"/>
        </w:rPr>
      </w:lvl>
    </w:lvlOverride>
    <w:lvlOverride w:ilvl="3">
      <w:lvl w:ilvl="3">
        <w:start w:val="1"/>
        <w:numFmt w:val="decimal"/>
        <w:pStyle w:val="Heading4"/>
        <w:lvlText w:val="%1.%2.%3.%4"/>
        <w:legacy w:legacy="1" w:legacySpace="144" w:legacyIndent="0"/>
        <w:lvlJc w:val="left"/>
        <w:rPr>
          <w:rFonts w:cs="Times New Roman"/>
        </w:rPr>
      </w:lvl>
    </w:lvlOverride>
    <w:lvlOverride w:ilvl="4">
      <w:lvl w:ilvl="4">
        <w:start w:val="1"/>
        <w:numFmt w:val="decimal"/>
        <w:pStyle w:val="Heading5"/>
        <w:lvlText w:val="%1.%2.%3.%4.%5"/>
        <w:legacy w:legacy="1" w:legacySpace="144" w:legacyIndent="0"/>
        <w:lvlJc w:val="left"/>
        <w:rPr>
          <w:rFonts w:cs="Times New Roman"/>
        </w:rPr>
      </w:lvl>
    </w:lvlOverride>
    <w:lvlOverride w:ilvl="5">
      <w:lvl w:ilvl="5">
        <w:start w:val="1"/>
        <w:numFmt w:val="decimal"/>
        <w:pStyle w:val="Heading6"/>
        <w:lvlText w:val="%1.%2.%3.%4.%5.%6"/>
        <w:legacy w:legacy="1" w:legacySpace="144" w:legacyIndent="0"/>
        <w:lvlJc w:val="left"/>
        <w:rPr>
          <w:rFonts w:cs="Times New Roman"/>
        </w:rPr>
      </w:lvl>
    </w:lvlOverride>
    <w:lvlOverride w:ilvl="6">
      <w:lvl w:ilvl="6">
        <w:start w:val="1"/>
        <w:numFmt w:val="decimal"/>
        <w:pStyle w:val="Heading7"/>
        <w:lvlText w:val="%1.%2.%3.%4.%5.%6.%7"/>
        <w:legacy w:legacy="1" w:legacySpace="144" w:legacyIndent="0"/>
        <w:lvlJc w:val="left"/>
        <w:rPr>
          <w:rFonts w:cs="Times New Roman"/>
        </w:rPr>
      </w:lvl>
    </w:lvlOverride>
    <w:lvlOverride w:ilvl="7">
      <w:lvl w:ilvl="7">
        <w:start w:val="1"/>
        <w:numFmt w:val="decimal"/>
        <w:pStyle w:val="Heading8"/>
        <w:lvlText w:val="%1.%2.%3.%4.%5.%6.%7.%8"/>
        <w:legacy w:legacy="1" w:legacySpace="144" w:legacyIndent="0"/>
        <w:lvlJc w:val="left"/>
        <w:rPr>
          <w:rFonts w:cs="Times New Roman"/>
        </w:rPr>
      </w:lvl>
    </w:lvlOverride>
    <w:lvlOverride w:ilvl="8">
      <w:lvl w:ilvl="8">
        <w:start w:val="1"/>
        <w:numFmt w:val="decimal"/>
        <w:pStyle w:val="Heading9"/>
        <w:lvlText w:val="%1.%2.%3.%4.%5.%6.%7.%8.%9"/>
        <w:legacy w:legacy="1" w:legacySpace="144" w:legacyIndent="0"/>
        <w:lvlJc w:val="left"/>
        <w:rPr>
          <w:rFonts w:cs="Times New Roman"/>
        </w:rPr>
      </w:lvl>
    </w:lvlOverride>
  </w:num>
  <w:num w:numId="35">
    <w:abstractNumId w:val="0"/>
    <w:lvlOverride w:ilvl="0">
      <w:lvl w:ilvl="0">
        <w:start w:val="1"/>
        <w:numFmt w:val="decimal"/>
        <w:pStyle w:val="Heading1"/>
        <w:lvlText w:val="%1."/>
        <w:legacy w:legacy="1" w:legacySpace="0" w:legacyIndent="0"/>
        <w:lvlJc w:val="left"/>
        <w:rPr>
          <w:rFonts w:cs="Times New Roman"/>
        </w:rPr>
      </w:lvl>
    </w:lvlOverride>
    <w:lvlOverride w:ilvl="1">
      <w:lvl w:ilvl="1">
        <w:start w:val="1"/>
        <w:numFmt w:val="decimal"/>
        <w:pStyle w:val="Heading2"/>
        <w:lvlText w:val="%1.%2"/>
        <w:legacy w:legacy="1" w:legacySpace="144" w:legacyIndent="0"/>
        <w:lvlJc w:val="left"/>
        <w:rPr>
          <w:rFonts w:cs="Times New Roman"/>
        </w:rPr>
      </w:lvl>
    </w:lvlOverride>
    <w:lvlOverride w:ilvl="2">
      <w:lvl w:ilvl="2">
        <w:start w:val="1"/>
        <w:numFmt w:val="decimal"/>
        <w:pStyle w:val="Heading3"/>
        <w:lvlText w:val="%1.%2.%3"/>
        <w:legacy w:legacy="1" w:legacySpace="144" w:legacyIndent="0"/>
        <w:lvlJc w:val="left"/>
        <w:rPr>
          <w:rFonts w:cs="Times New Roman"/>
        </w:rPr>
      </w:lvl>
    </w:lvlOverride>
    <w:lvlOverride w:ilvl="3">
      <w:lvl w:ilvl="3">
        <w:start w:val="1"/>
        <w:numFmt w:val="decimal"/>
        <w:pStyle w:val="Heading4"/>
        <w:lvlText w:val="%1.%2.%3.%4"/>
        <w:legacy w:legacy="1" w:legacySpace="144" w:legacyIndent="0"/>
        <w:lvlJc w:val="left"/>
        <w:rPr>
          <w:rFonts w:cs="Times New Roman"/>
        </w:rPr>
      </w:lvl>
    </w:lvlOverride>
    <w:lvlOverride w:ilvl="4">
      <w:lvl w:ilvl="4">
        <w:start w:val="1"/>
        <w:numFmt w:val="decimal"/>
        <w:pStyle w:val="Heading5"/>
        <w:lvlText w:val="%1.%2.%3.%4.%5"/>
        <w:legacy w:legacy="1" w:legacySpace="144" w:legacyIndent="0"/>
        <w:lvlJc w:val="left"/>
        <w:rPr>
          <w:rFonts w:cs="Times New Roman"/>
        </w:rPr>
      </w:lvl>
    </w:lvlOverride>
    <w:lvlOverride w:ilvl="5">
      <w:lvl w:ilvl="5">
        <w:start w:val="1"/>
        <w:numFmt w:val="decimal"/>
        <w:pStyle w:val="Heading6"/>
        <w:lvlText w:val="%1.%2.%3.%4.%5.%6"/>
        <w:legacy w:legacy="1" w:legacySpace="144" w:legacyIndent="0"/>
        <w:lvlJc w:val="left"/>
        <w:rPr>
          <w:rFonts w:cs="Times New Roman"/>
        </w:rPr>
      </w:lvl>
    </w:lvlOverride>
    <w:lvlOverride w:ilvl="6">
      <w:lvl w:ilvl="6">
        <w:start w:val="1"/>
        <w:numFmt w:val="decimal"/>
        <w:pStyle w:val="Heading7"/>
        <w:lvlText w:val="%1.%2.%3.%4.%5.%6.%7"/>
        <w:legacy w:legacy="1" w:legacySpace="144" w:legacyIndent="0"/>
        <w:lvlJc w:val="left"/>
        <w:rPr>
          <w:rFonts w:cs="Times New Roman"/>
        </w:rPr>
      </w:lvl>
    </w:lvlOverride>
    <w:lvlOverride w:ilvl="7">
      <w:lvl w:ilvl="7">
        <w:start w:val="1"/>
        <w:numFmt w:val="decimal"/>
        <w:pStyle w:val="Heading8"/>
        <w:lvlText w:val="%1.%2.%3.%4.%5.%6.%7.%8"/>
        <w:legacy w:legacy="1" w:legacySpace="144" w:legacyIndent="0"/>
        <w:lvlJc w:val="left"/>
        <w:rPr>
          <w:rFonts w:cs="Times New Roman"/>
        </w:rPr>
      </w:lvl>
    </w:lvlOverride>
    <w:lvlOverride w:ilvl="8">
      <w:lvl w:ilvl="8">
        <w:start w:val="1"/>
        <w:numFmt w:val="decimal"/>
        <w:pStyle w:val="Heading9"/>
        <w:lvlText w:val="%1.%2.%3.%4.%5.%6.%7.%8.%9"/>
        <w:legacy w:legacy="1" w:legacySpace="144" w:legacyIndent="0"/>
        <w:lvlJc w:val="left"/>
        <w:rPr>
          <w:rFonts w:cs="Times New Roman"/>
        </w:rPr>
      </w:lvl>
    </w:lvlOverride>
  </w:num>
  <w:num w:numId="36">
    <w:abstractNumId w:val="0"/>
    <w:lvlOverride w:ilvl="0">
      <w:lvl w:ilvl="0">
        <w:start w:val="1"/>
        <w:numFmt w:val="decimal"/>
        <w:pStyle w:val="Heading1"/>
        <w:lvlText w:val="%1."/>
        <w:legacy w:legacy="1" w:legacySpace="0" w:legacyIndent="0"/>
        <w:lvlJc w:val="left"/>
        <w:rPr>
          <w:rFonts w:cs="Times New Roman"/>
        </w:rPr>
      </w:lvl>
    </w:lvlOverride>
    <w:lvlOverride w:ilvl="1">
      <w:lvl w:ilvl="1">
        <w:start w:val="1"/>
        <w:numFmt w:val="decimal"/>
        <w:pStyle w:val="Heading2"/>
        <w:lvlText w:val="%1.%2"/>
        <w:legacy w:legacy="1" w:legacySpace="144" w:legacyIndent="0"/>
        <w:lvlJc w:val="left"/>
        <w:rPr>
          <w:rFonts w:cs="Times New Roman"/>
        </w:rPr>
      </w:lvl>
    </w:lvlOverride>
    <w:lvlOverride w:ilvl="2">
      <w:lvl w:ilvl="2">
        <w:start w:val="1"/>
        <w:numFmt w:val="decimal"/>
        <w:pStyle w:val="Heading3"/>
        <w:lvlText w:val="%1.%2.%3"/>
        <w:legacy w:legacy="1" w:legacySpace="144" w:legacyIndent="0"/>
        <w:lvlJc w:val="left"/>
        <w:rPr>
          <w:rFonts w:cs="Times New Roman"/>
        </w:rPr>
      </w:lvl>
    </w:lvlOverride>
    <w:lvlOverride w:ilvl="3">
      <w:lvl w:ilvl="3">
        <w:start w:val="1"/>
        <w:numFmt w:val="decimal"/>
        <w:pStyle w:val="Heading4"/>
        <w:lvlText w:val="%1.%2.%3.%4"/>
        <w:legacy w:legacy="1" w:legacySpace="144" w:legacyIndent="0"/>
        <w:lvlJc w:val="left"/>
        <w:rPr>
          <w:rFonts w:cs="Times New Roman"/>
        </w:rPr>
      </w:lvl>
    </w:lvlOverride>
    <w:lvlOverride w:ilvl="4">
      <w:lvl w:ilvl="4">
        <w:start w:val="1"/>
        <w:numFmt w:val="decimal"/>
        <w:pStyle w:val="Heading5"/>
        <w:lvlText w:val="%1.%2.%3.%4.%5"/>
        <w:legacy w:legacy="1" w:legacySpace="144" w:legacyIndent="0"/>
        <w:lvlJc w:val="left"/>
        <w:rPr>
          <w:rFonts w:cs="Times New Roman"/>
        </w:rPr>
      </w:lvl>
    </w:lvlOverride>
    <w:lvlOverride w:ilvl="5">
      <w:lvl w:ilvl="5">
        <w:start w:val="1"/>
        <w:numFmt w:val="decimal"/>
        <w:pStyle w:val="Heading6"/>
        <w:lvlText w:val="%1.%2.%3.%4.%5.%6"/>
        <w:legacy w:legacy="1" w:legacySpace="144" w:legacyIndent="0"/>
        <w:lvlJc w:val="left"/>
        <w:rPr>
          <w:rFonts w:cs="Times New Roman"/>
        </w:rPr>
      </w:lvl>
    </w:lvlOverride>
    <w:lvlOverride w:ilvl="6">
      <w:lvl w:ilvl="6">
        <w:start w:val="1"/>
        <w:numFmt w:val="decimal"/>
        <w:pStyle w:val="Heading7"/>
        <w:lvlText w:val="%1.%2.%3.%4.%5.%6.%7"/>
        <w:legacy w:legacy="1" w:legacySpace="144" w:legacyIndent="0"/>
        <w:lvlJc w:val="left"/>
        <w:rPr>
          <w:rFonts w:cs="Times New Roman"/>
        </w:rPr>
      </w:lvl>
    </w:lvlOverride>
    <w:lvlOverride w:ilvl="7">
      <w:lvl w:ilvl="7">
        <w:start w:val="1"/>
        <w:numFmt w:val="decimal"/>
        <w:pStyle w:val="Heading8"/>
        <w:lvlText w:val="%1.%2.%3.%4.%5.%6.%7.%8"/>
        <w:legacy w:legacy="1" w:legacySpace="144" w:legacyIndent="0"/>
        <w:lvlJc w:val="left"/>
        <w:rPr>
          <w:rFonts w:cs="Times New Roman"/>
        </w:rPr>
      </w:lvl>
    </w:lvlOverride>
    <w:lvlOverride w:ilvl="8">
      <w:lvl w:ilvl="8">
        <w:start w:val="1"/>
        <w:numFmt w:val="decimal"/>
        <w:pStyle w:val="Heading9"/>
        <w:lvlText w:val="%1.%2.%3.%4.%5.%6.%7.%8.%9"/>
        <w:legacy w:legacy="1" w:legacySpace="144" w:legacyIndent="0"/>
        <w:lvlJc w:val="left"/>
        <w:rPr>
          <w:rFonts w:cs="Times New Roman"/>
        </w:rPr>
      </w:lvl>
    </w:lvlOverride>
  </w:num>
  <w:num w:numId="37">
    <w:abstractNumId w:val="0"/>
    <w:lvlOverride w:ilvl="0">
      <w:lvl w:ilvl="0">
        <w:start w:val="1"/>
        <w:numFmt w:val="decimal"/>
        <w:pStyle w:val="Heading1"/>
        <w:lvlText w:val="%1."/>
        <w:legacy w:legacy="1" w:legacySpace="0" w:legacyIndent="0"/>
        <w:lvlJc w:val="left"/>
        <w:rPr>
          <w:rFonts w:cs="Times New Roman"/>
        </w:rPr>
      </w:lvl>
    </w:lvlOverride>
    <w:lvlOverride w:ilvl="1">
      <w:lvl w:ilvl="1">
        <w:start w:val="1"/>
        <w:numFmt w:val="decimal"/>
        <w:pStyle w:val="Heading2"/>
        <w:lvlText w:val="%1.%2"/>
        <w:legacy w:legacy="1" w:legacySpace="144" w:legacyIndent="0"/>
        <w:lvlJc w:val="left"/>
        <w:rPr>
          <w:rFonts w:cs="Times New Roman"/>
        </w:rPr>
      </w:lvl>
    </w:lvlOverride>
    <w:lvlOverride w:ilvl="2">
      <w:lvl w:ilvl="2">
        <w:start w:val="1"/>
        <w:numFmt w:val="decimal"/>
        <w:pStyle w:val="Heading3"/>
        <w:lvlText w:val="%1.%2.%3"/>
        <w:legacy w:legacy="1" w:legacySpace="144" w:legacyIndent="0"/>
        <w:lvlJc w:val="left"/>
        <w:rPr>
          <w:rFonts w:cs="Times New Roman"/>
        </w:rPr>
      </w:lvl>
    </w:lvlOverride>
    <w:lvlOverride w:ilvl="3">
      <w:lvl w:ilvl="3">
        <w:start w:val="1"/>
        <w:numFmt w:val="decimal"/>
        <w:pStyle w:val="Heading4"/>
        <w:lvlText w:val="%1.%2.%3.%4"/>
        <w:legacy w:legacy="1" w:legacySpace="144" w:legacyIndent="0"/>
        <w:lvlJc w:val="left"/>
        <w:rPr>
          <w:rFonts w:cs="Times New Roman"/>
        </w:rPr>
      </w:lvl>
    </w:lvlOverride>
    <w:lvlOverride w:ilvl="4">
      <w:lvl w:ilvl="4">
        <w:start w:val="1"/>
        <w:numFmt w:val="decimal"/>
        <w:pStyle w:val="Heading5"/>
        <w:lvlText w:val="%1.%2.%3.%4.%5"/>
        <w:legacy w:legacy="1" w:legacySpace="144" w:legacyIndent="0"/>
        <w:lvlJc w:val="left"/>
        <w:rPr>
          <w:rFonts w:cs="Times New Roman"/>
        </w:rPr>
      </w:lvl>
    </w:lvlOverride>
    <w:lvlOverride w:ilvl="5">
      <w:lvl w:ilvl="5">
        <w:start w:val="1"/>
        <w:numFmt w:val="decimal"/>
        <w:pStyle w:val="Heading6"/>
        <w:lvlText w:val="%1.%2.%3.%4.%5.%6"/>
        <w:legacy w:legacy="1" w:legacySpace="144" w:legacyIndent="0"/>
        <w:lvlJc w:val="left"/>
        <w:rPr>
          <w:rFonts w:cs="Times New Roman"/>
        </w:rPr>
      </w:lvl>
    </w:lvlOverride>
    <w:lvlOverride w:ilvl="6">
      <w:lvl w:ilvl="6">
        <w:start w:val="1"/>
        <w:numFmt w:val="decimal"/>
        <w:pStyle w:val="Heading7"/>
        <w:lvlText w:val="%1.%2.%3.%4.%5.%6.%7"/>
        <w:legacy w:legacy="1" w:legacySpace="144" w:legacyIndent="0"/>
        <w:lvlJc w:val="left"/>
        <w:rPr>
          <w:rFonts w:cs="Times New Roman"/>
        </w:rPr>
      </w:lvl>
    </w:lvlOverride>
    <w:lvlOverride w:ilvl="7">
      <w:lvl w:ilvl="7">
        <w:start w:val="1"/>
        <w:numFmt w:val="decimal"/>
        <w:pStyle w:val="Heading8"/>
        <w:lvlText w:val="%1.%2.%3.%4.%5.%6.%7.%8"/>
        <w:legacy w:legacy="1" w:legacySpace="144" w:legacyIndent="0"/>
        <w:lvlJc w:val="left"/>
        <w:rPr>
          <w:rFonts w:cs="Times New Roman"/>
        </w:rPr>
      </w:lvl>
    </w:lvlOverride>
    <w:lvlOverride w:ilvl="8">
      <w:lvl w:ilvl="8">
        <w:start w:val="1"/>
        <w:numFmt w:val="decimal"/>
        <w:pStyle w:val="Heading9"/>
        <w:lvlText w:val="%1.%2.%3.%4.%5.%6.%7.%8.%9"/>
        <w:legacy w:legacy="1" w:legacySpace="144" w:legacyIndent="0"/>
        <w:lvlJc w:val="left"/>
        <w:rPr>
          <w:rFonts w:cs="Times New Roman"/>
        </w:rPr>
      </w:lvl>
    </w:lvlOverride>
  </w:num>
  <w:num w:numId="38">
    <w:abstractNumId w:val="0"/>
    <w:lvlOverride w:ilvl="0">
      <w:lvl w:ilvl="0">
        <w:start w:val="1"/>
        <w:numFmt w:val="decimal"/>
        <w:pStyle w:val="Heading1"/>
        <w:lvlText w:val="%1."/>
        <w:legacy w:legacy="1" w:legacySpace="0" w:legacyIndent="0"/>
        <w:lvlJc w:val="left"/>
        <w:rPr>
          <w:rFonts w:cs="Times New Roman"/>
        </w:rPr>
      </w:lvl>
    </w:lvlOverride>
    <w:lvlOverride w:ilvl="1">
      <w:lvl w:ilvl="1">
        <w:start w:val="1"/>
        <w:numFmt w:val="decimal"/>
        <w:pStyle w:val="Heading2"/>
        <w:lvlText w:val="%1.%2"/>
        <w:legacy w:legacy="1" w:legacySpace="144" w:legacyIndent="0"/>
        <w:lvlJc w:val="left"/>
        <w:rPr>
          <w:rFonts w:cs="Times New Roman"/>
        </w:rPr>
      </w:lvl>
    </w:lvlOverride>
    <w:lvlOverride w:ilvl="2">
      <w:lvl w:ilvl="2">
        <w:start w:val="1"/>
        <w:numFmt w:val="decimal"/>
        <w:pStyle w:val="Heading3"/>
        <w:lvlText w:val="%1.%2.%3"/>
        <w:legacy w:legacy="1" w:legacySpace="144" w:legacyIndent="0"/>
        <w:lvlJc w:val="left"/>
        <w:rPr>
          <w:rFonts w:cs="Times New Roman"/>
        </w:rPr>
      </w:lvl>
    </w:lvlOverride>
    <w:lvlOverride w:ilvl="3">
      <w:lvl w:ilvl="3">
        <w:start w:val="1"/>
        <w:numFmt w:val="decimal"/>
        <w:pStyle w:val="Heading4"/>
        <w:lvlText w:val="%1.%2.%3.%4"/>
        <w:legacy w:legacy="1" w:legacySpace="144" w:legacyIndent="0"/>
        <w:lvlJc w:val="left"/>
        <w:rPr>
          <w:rFonts w:cs="Times New Roman"/>
        </w:rPr>
      </w:lvl>
    </w:lvlOverride>
    <w:lvlOverride w:ilvl="4">
      <w:lvl w:ilvl="4">
        <w:start w:val="1"/>
        <w:numFmt w:val="decimal"/>
        <w:pStyle w:val="Heading5"/>
        <w:lvlText w:val="%1.%2.%3.%4.%5"/>
        <w:legacy w:legacy="1" w:legacySpace="144" w:legacyIndent="0"/>
        <w:lvlJc w:val="left"/>
        <w:rPr>
          <w:rFonts w:cs="Times New Roman"/>
        </w:rPr>
      </w:lvl>
    </w:lvlOverride>
    <w:lvlOverride w:ilvl="5">
      <w:lvl w:ilvl="5">
        <w:start w:val="1"/>
        <w:numFmt w:val="decimal"/>
        <w:pStyle w:val="Heading6"/>
        <w:lvlText w:val="%1.%2.%3.%4.%5.%6"/>
        <w:legacy w:legacy="1" w:legacySpace="144" w:legacyIndent="0"/>
        <w:lvlJc w:val="left"/>
        <w:rPr>
          <w:rFonts w:cs="Times New Roman"/>
        </w:rPr>
      </w:lvl>
    </w:lvlOverride>
    <w:lvlOverride w:ilvl="6">
      <w:lvl w:ilvl="6">
        <w:start w:val="1"/>
        <w:numFmt w:val="decimal"/>
        <w:pStyle w:val="Heading7"/>
        <w:lvlText w:val="%1.%2.%3.%4.%5.%6.%7"/>
        <w:legacy w:legacy="1" w:legacySpace="144" w:legacyIndent="0"/>
        <w:lvlJc w:val="left"/>
        <w:rPr>
          <w:rFonts w:cs="Times New Roman"/>
        </w:rPr>
      </w:lvl>
    </w:lvlOverride>
    <w:lvlOverride w:ilvl="7">
      <w:lvl w:ilvl="7">
        <w:start w:val="1"/>
        <w:numFmt w:val="decimal"/>
        <w:pStyle w:val="Heading8"/>
        <w:lvlText w:val="%1.%2.%3.%4.%5.%6.%7.%8"/>
        <w:legacy w:legacy="1" w:legacySpace="144" w:legacyIndent="0"/>
        <w:lvlJc w:val="left"/>
        <w:rPr>
          <w:rFonts w:cs="Times New Roman"/>
        </w:rPr>
      </w:lvl>
    </w:lvlOverride>
    <w:lvlOverride w:ilvl="8">
      <w:lvl w:ilvl="8">
        <w:start w:val="1"/>
        <w:numFmt w:val="decimal"/>
        <w:pStyle w:val="Heading9"/>
        <w:lvlText w:val="%1.%2.%3.%4.%5.%6.%7.%8.%9"/>
        <w:legacy w:legacy="1" w:legacySpace="144" w:legacyIndent="0"/>
        <w:lvlJc w:val="left"/>
        <w:rPr>
          <w:rFonts w:cs="Times New Roman"/>
        </w:rPr>
      </w:lvl>
    </w:lvlOverride>
  </w:num>
  <w:num w:numId="39">
    <w:abstractNumId w:val="0"/>
    <w:lvlOverride w:ilvl="0">
      <w:lvl w:ilvl="0">
        <w:start w:val="1"/>
        <w:numFmt w:val="decimal"/>
        <w:pStyle w:val="Heading1"/>
        <w:lvlText w:val="%1."/>
        <w:legacy w:legacy="1" w:legacySpace="0" w:legacyIndent="0"/>
        <w:lvlJc w:val="left"/>
        <w:rPr>
          <w:rFonts w:cs="Times New Roman"/>
        </w:rPr>
      </w:lvl>
    </w:lvlOverride>
    <w:lvlOverride w:ilvl="1">
      <w:lvl w:ilvl="1">
        <w:start w:val="1"/>
        <w:numFmt w:val="decimal"/>
        <w:pStyle w:val="Heading2"/>
        <w:lvlText w:val="%1.%2"/>
        <w:legacy w:legacy="1" w:legacySpace="144" w:legacyIndent="0"/>
        <w:lvlJc w:val="left"/>
        <w:rPr>
          <w:rFonts w:cs="Times New Roman"/>
        </w:rPr>
      </w:lvl>
    </w:lvlOverride>
    <w:lvlOverride w:ilvl="2">
      <w:lvl w:ilvl="2">
        <w:start w:val="1"/>
        <w:numFmt w:val="decimal"/>
        <w:pStyle w:val="Heading3"/>
        <w:lvlText w:val="%1.%2.%3"/>
        <w:legacy w:legacy="1" w:legacySpace="144" w:legacyIndent="0"/>
        <w:lvlJc w:val="left"/>
        <w:rPr>
          <w:rFonts w:cs="Times New Roman"/>
        </w:rPr>
      </w:lvl>
    </w:lvlOverride>
    <w:lvlOverride w:ilvl="3">
      <w:lvl w:ilvl="3">
        <w:start w:val="1"/>
        <w:numFmt w:val="decimal"/>
        <w:pStyle w:val="Heading4"/>
        <w:lvlText w:val="%1.%2.%3.%4"/>
        <w:legacy w:legacy="1" w:legacySpace="144" w:legacyIndent="0"/>
        <w:lvlJc w:val="left"/>
        <w:rPr>
          <w:rFonts w:cs="Times New Roman"/>
        </w:rPr>
      </w:lvl>
    </w:lvlOverride>
    <w:lvlOverride w:ilvl="4">
      <w:lvl w:ilvl="4">
        <w:start w:val="1"/>
        <w:numFmt w:val="decimal"/>
        <w:pStyle w:val="Heading5"/>
        <w:lvlText w:val="%1.%2.%3.%4.%5"/>
        <w:legacy w:legacy="1" w:legacySpace="144" w:legacyIndent="0"/>
        <w:lvlJc w:val="left"/>
        <w:rPr>
          <w:rFonts w:cs="Times New Roman"/>
        </w:rPr>
      </w:lvl>
    </w:lvlOverride>
    <w:lvlOverride w:ilvl="5">
      <w:lvl w:ilvl="5">
        <w:start w:val="1"/>
        <w:numFmt w:val="decimal"/>
        <w:pStyle w:val="Heading6"/>
        <w:lvlText w:val="%1.%2.%3.%4.%5.%6"/>
        <w:legacy w:legacy="1" w:legacySpace="144" w:legacyIndent="0"/>
        <w:lvlJc w:val="left"/>
        <w:rPr>
          <w:rFonts w:cs="Times New Roman"/>
        </w:rPr>
      </w:lvl>
    </w:lvlOverride>
    <w:lvlOverride w:ilvl="6">
      <w:lvl w:ilvl="6">
        <w:start w:val="1"/>
        <w:numFmt w:val="decimal"/>
        <w:pStyle w:val="Heading7"/>
        <w:lvlText w:val="%1.%2.%3.%4.%5.%6.%7"/>
        <w:legacy w:legacy="1" w:legacySpace="144" w:legacyIndent="0"/>
        <w:lvlJc w:val="left"/>
        <w:rPr>
          <w:rFonts w:cs="Times New Roman"/>
        </w:rPr>
      </w:lvl>
    </w:lvlOverride>
    <w:lvlOverride w:ilvl="7">
      <w:lvl w:ilvl="7">
        <w:start w:val="1"/>
        <w:numFmt w:val="decimal"/>
        <w:pStyle w:val="Heading8"/>
        <w:lvlText w:val="%1.%2.%3.%4.%5.%6.%7.%8"/>
        <w:legacy w:legacy="1" w:legacySpace="144" w:legacyIndent="0"/>
        <w:lvlJc w:val="left"/>
        <w:rPr>
          <w:rFonts w:cs="Times New Roman"/>
        </w:rPr>
      </w:lvl>
    </w:lvlOverride>
    <w:lvlOverride w:ilvl="8">
      <w:lvl w:ilvl="8">
        <w:start w:val="1"/>
        <w:numFmt w:val="decimal"/>
        <w:pStyle w:val="Heading9"/>
        <w:lvlText w:val="%1.%2.%3.%4.%5.%6.%7.%8.%9"/>
        <w:legacy w:legacy="1" w:legacySpace="144" w:legacyIndent="0"/>
        <w:lvlJc w:val="left"/>
        <w:rPr>
          <w:rFonts w:cs="Times New Roman"/>
        </w:rPr>
      </w:lvl>
    </w:lvlOverride>
  </w:num>
  <w:num w:numId="40">
    <w:abstractNumId w:val="0"/>
    <w:lvlOverride w:ilvl="0">
      <w:lvl w:ilvl="0">
        <w:start w:val="1"/>
        <w:numFmt w:val="decimal"/>
        <w:pStyle w:val="Heading1"/>
        <w:lvlText w:val="%1."/>
        <w:legacy w:legacy="1" w:legacySpace="0" w:legacyIndent="0"/>
        <w:lvlJc w:val="left"/>
        <w:rPr>
          <w:rFonts w:cs="Times New Roman"/>
          <w:b w:val="0"/>
        </w:rPr>
      </w:lvl>
    </w:lvlOverride>
    <w:lvlOverride w:ilvl="1">
      <w:lvl w:ilvl="1">
        <w:start w:val="1"/>
        <w:numFmt w:val="decimal"/>
        <w:pStyle w:val="Heading2"/>
        <w:lvlText w:val="%1.%2"/>
        <w:legacy w:legacy="1" w:legacySpace="144" w:legacyIndent="0"/>
        <w:lvlJc w:val="left"/>
        <w:rPr>
          <w:rFonts w:cs="Times New Roman"/>
        </w:rPr>
      </w:lvl>
    </w:lvlOverride>
    <w:lvlOverride w:ilvl="2">
      <w:lvl w:ilvl="2">
        <w:start w:val="1"/>
        <w:numFmt w:val="decimal"/>
        <w:pStyle w:val="Heading3"/>
        <w:lvlText w:val="%1.%2.%3"/>
        <w:legacy w:legacy="1" w:legacySpace="144" w:legacyIndent="0"/>
        <w:lvlJc w:val="left"/>
        <w:rPr>
          <w:rFonts w:cs="Times New Roman"/>
        </w:rPr>
      </w:lvl>
    </w:lvlOverride>
    <w:lvlOverride w:ilvl="3">
      <w:lvl w:ilvl="3">
        <w:start w:val="1"/>
        <w:numFmt w:val="decimal"/>
        <w:pStyle w:val="Heading4"/>
        <w:lvlText w:val="%1.%2.%3.%4"/>
        <w:legacy w:legacy="1" w:legacySpace="144" w:legacyIndent="0"/>
        <w:lvlJc w:val="left"/>
        <w:rPr>
          <w:rFonts w:cs="Times New Roman"/>
        </w:rPr>
      </w:lvl>
    </w:lvlOverride>
    <w:lvlOverride w:ilvl="4">
      <w:lvl w:ilvl="4">
        <w:start w:val="1"/>
        <w:numFmt w:val="decimal"/>
        <w:pStyle w:val="Heading5"/>
        <w:lvlText w:val="%1.%2.%3.%4.%5"/>
        <w:legacy w:legacy="1" w:legacySpace="144" w:legacyIndent="0"/>
        <w:lvlJc w:val="left"/>
        <w:rPr>
          <w:rFonts w:cs="Times New Roman"/>
        </w:rPr>
      </w:lvl>
    </w:lvlOverride>
    <w:lvlOverride w:ilvl="5">
      <w:lvl w:ilvl="5">
        <w:start w:val="1"/>
        <w:numFmt w:val="decimal"/>
        <w:pStyle w:val="Heading6"/>
        <w:lvlText w:val="%1.%2.%3.%4.%5.%6"/>
        <w:legacy w:legacy="1" w:legacySpace="144" w:legacyIndent="0"/>
        <w:lvlJc w:val="left"/>
        <w:rPr>
          <w:rFonts w:cs="Times New Roman"/>
        </w:rPr>
      </w:lvl>
    </w:lvlOverride>
    <w:lvlOverride w:ilvl="6">
      <w:lvl w:ilvl="6">
        <w:start w:val="1"/>
        <w:numFmt w:val="decimal"/>
        <w:pStyle w:val="Heading7"/>
        <w:lvlText w:val="%1.%2.%3.%4.%5.%6.%7"/>
        <w:legacy w:legacy="1" w:legacySpace="144" w:legacyIndent="0"/>
        <w:lvlJc w:val="left"/>
        <w:rPr>
          <w:rFonts w:cs="Times New Roman"/>
        </w:rPr>
      </w:lvl>
    </w:lvlOverride>
    <w:lvlOverride w:ilvl="7">
      <w:lvl w:ilvl="7">
        <w:start w:val="1"/>
        <w:numFmt w:val="decimal"/>
        <w:pStyle w:val="Heading8"/>
        <w:lvlText w:val="%1.%2.%3.%4.%5.%6.%7.%8"/>
        <w:legacy w:legacy="1" w:legacySpace="144" w:legacyIndent="0"/>
        <w:lvlJc w:val="left"/>
        <w:rPr>
          <w:rFonts w:cs="Times New Roman"/>
        </w:rPr>
      </w:lvl>
    </w:lvlOverride>
    <w:lvlOverride w:ilvl="8">
      <w:lvl w:ilvl="8">
        <w:start w:val="1"/>
        <w:numFmt w:val="decimal"/>
        <w:pStyle w:val="Heading9"/>
        <w:lvlText w:val="%1.%2.%3.%4.%5.%6.%7.%8.%9"/>
        <w:legacy w:legacy="1" w:legacySpace="144" w:legacyIndent="0"/>
        <w:lvlJc w:val="left"/>
        <w:rPr>
          <w:rFonts w:cs="Times New Roman"/>
        </w:rPr>
      </w:lvl>
    </w:lvlOverride>
  </w:num>
  <w:num w:numId="41">
    <w:abstractNumId w:val="0"/>
    <w:lvlOverride w:ilvl="0">
      <w:lvl w:ilvl="0">
        <w:start w:val="1"/>
        <w:numFmt w:val="decimal"/>
        <w:pStyle w:val="Heading1"/>
        <w:lvlText w:val="%1."/>
        <w:legacy w:legacy="1" w:legacySpace="0" w:legacyIndent="0"/>
        <w:lvlJc w:val="left"/>
        <w:rPr>
          <w:rFonts w:cs="Times New Roman"/>
        </w:rPr>
      </w:lvl>
    </w:lvlOverride>
    <w:lvlOverride w:ilvl="1">
      <w:lvl w:ilvl="1">
        <w:start w:val="1"/>
        <w:numFmt w:val="decimal"/>
        <w:pStyle w:val="Heading2"/>
        <w:lvlText w:val="%1.%2"/>
        <w:legacy w:legacy="1" w:legacySpace="144" w:legacyIndent="0"/>
        <w:lvlJc w:val="left"/>
        <w:rPr>
          <w:rFonts w:cs="Times New Roman"/>
        </w:rPr>
      </w:lvl>
    </w:lvlOverride>
    <w:lvlOverride w:ilvl="2">
      <w:lvl w:ilvl="2">
        <w:start w:val="1"/>
        <w:numFmt w:val="decimal"/>
        <w:pStyle w:val="Heading3"/>
        <w:lvlText w:val="%1.%2.%3"/>
        <w:legacy w:legacy="1" w:legacySpace="144" w:legacyIndent="0"/>
        <w:lvlJc w:val="left"/>
        <w:rPr>
          <w:rFonts w:cs="Times New Roman"/>
        </w:rPr>
      </w:lvl>
    </w:lvlOverride>
    <w:lvlOverride w:ilvl="3">
      <w:lvl w:ilvl="3">
        <w:start w:val="1"/>
        <w:numFmt w:val="decimal"/>
        <w:pStyle w:val="Heading4"/>
        <w:lvlText w:val="%1.%2.%3.%4"/>
        <w:legacy w:legacy="1" w:legacySpace="144" w:legacyIndent="0"/>
        <w:lvlJc w:val="left"/>
        <w:rPr>
          <w:rFonts w:cs="Times New Roman"/>
        </w:rPr>
      </w:lvl>
    </w:lvlOverride>
    <w:lvlOverride w:ilvl="4">
      <w:lvl w:ilvl="4">
        <w:start w:val="1"/>
        <w:numFmt w:val="decimal"/>
        <w:pStyle w:val="Heading5"/>
        <w:lvlText w:val="%1.%2.%3.%4.%5"/>
        <w:legacy w:legacy="1" w:legacySpace="144" w:legacyIndent="0"/>
        <w:lvlJc w:val="left"/>
        <w:rPr>
          <w:rFonts w:cs="Times New Roman"/>
        </w:rPr>
      </w:lvl>
    </w:lvlOverride>
    <w:lvlOverride w:ilvl="5">
      <w:lvl w:ilvl="5">
        <w:start w:val="1"/>
        <w:numFmt w:val="decimal"/>
        <w:pStyle w:val="Heading6"/>
        <w:lvlText w:val="%1.%2.%3.%4.%5.%6"/>
        <w:legacy w:legacy="1" w:legacySpace="144" w:legacyIndent="0"/>
        <w:lvlJc w:val="left"/>
        <w:rPr>
          <w:rFonts w:cs="Times New Roman"/>
        </w:rPr>
      </w:lvl>
    </w:lvlOverride>
    <w:lvlOverride w:ilvl="6">
      <w:lvl w:ilvl="6">
        <w:start w:val="1"/>
        <w:numFmt w:val="decimal"/>
        <w:pStyle w:val="Heading7"/>
        <w:lvlText w:val="%1.%2.%3.%4.%5.%6.%7"/>
        <w:legacy w:legacy="1" w:legacySpace="144" w:legacyIndent="0"/>
        <w:lvlJc w:val="left"/>
        <w:rPr>
          <w:rFonts w:cs="Times New Roman"/>
        </w:rPr>
      </w:lvl>
    </w:lvlOverride>
    <w:lvlOverride w:ilvl="7">
      <w:lvl w:ilvl="7">
        <w:start w:val="1"/>
        <w:numFmt w:val="decimal"/>
        <w:pStyle w:val="Heading8"/>
        <w:lvlText w:val="%1.%2.%3.%4.%5.%6.%7.%8"/>
        <w:legacy w:legacy="1" w:legacySpace="144" w:legacyIndent="0"/>
        <w:lvlJc w:val="left"/>
        <w:rPr>
          <w:rFonts w:cs="Times New Roman"/>
        </w:rPr>
      </w:lvl>
    </w:lvlOverride>
    <w:lvlOverride w:ilvl="8">
      <w:lvl w:ilvl="8">
        <w:start w:val="1"/>
        <w:numFmt w:val="decimal"/>
        <w:pStyle w:val="Heading9"/>
        <w:lvlText w:val="%1.%2.%3.%4.%5.%6.%7.%8.%9"/>
        <w:legacy w:legacy="1" w:legacySpace="144" w:legacyIndent="0"/>
        <w:lvlJc w:val="left"/>
        <w:rPr>
          <w:rFonts w:cs="Times New Roman"/>
        </w:rPr>
      </w:lvl>
    </w:lvlOverride>
  </w:num>
  <w:num w:numId="42">
    <w:abstractNumId w:val="0"/>
    <w:lvlOverride w:ilvl="0">
      <w:lvl w:ilvl="0">
        <w:start w:val="1"/>
        <w:numFmt w:val="decimal"/>
        <w:pStyle w:val="Heading1"/>
        <w:lvlText w:val="%1."/>
        <w:legacy w:legacy="1" w:legacySpace="0" w:legacyIndent="0"/>
        <w:lvlJc w:val="left"/>
        <w:rPr>
          <w:rFonts w:cs="Times New Roman"/>
        </w:rPr>
      </w:lvl>
    </w:lvlOverride>
    <w:lvlOverride w:ilvl="1">
      <w:lvl w:ilvl="1">
        <w:start w:val="1"/>
        <w:numFmt w:val="decimal"/>
        <w:pStyle w:val="Heading2"/>
        <w:lvlText w:val="%1.%2"/>
        <w:legacy w:legacy="1" w:legacySpace="144" w:legacyIndent="0"/>
        <w:lvlJc w:val="left"/>
        <w:rPr>
          <w:rFonts w:cs="Times New Roman"/>
        </w:rPr>
      </w:lvl>
    </w:lvlOverride>
    <w:lvlOverride w:ilvl="2">
      <w:lvl w:ilvl="2">
        <w:start w:val="1"/>
        <w:numFmt w:val="decimal"/>
        <w:pStyle w:val="Heading3"/>
        <w:lvlText w:val="%1.%2.%3"/>
        <w:legacy w:legacy="1" w:legacySpace="144" w:legacyIndent="0"/>
        <w:lvlJc w:val="left"/>
        <w:rPr>
          <w:rFonts w:cs="Times New Roman"/>
        </w:rPr>
      </w:lvl>
    </w:lvlOverride>
    <w:lvlOverride w:ilvl="3">
      <w:lvl w:ilvl="3">
        <w:start w:val="1"/>
        <w:numFmt w:val="decimal"/>
        <w:pStyle w:val="Heading4"/>
        <w:lvlText w:val="%1.%2.%3.%4"/>
        <w:legacy w:legacy="1" w:legacySpace="144" w:legacyIndent="0"/>
        <w:lvlJc w:val="left"/>
        <w:rPr>
          <w:rFonts w:cs="Times New Roman"/>
        </w:rPr>
      </w:lvl>
    </w:lvlOverride>
    <w:lvlOverride w:ilvl="4">
      <w:lvl w:ilvl="4">
        <w:start w:val="1"/>
        <w:numFmt w:val="decimal"/>
        <w:pStyle w:val="Heading5"/>
        <w:lvlText w:val="%1.%2.%3.%4.%5"/>
        <w:legacy w:legacy="1" w:legacySpace="144" w:legacyIndent="0"/>
        <w:lvlJc w:val="left"/>
        <w:rPr>
          <w:rFonts w:cs="Times New Roman"/>
        </w:rPr>
      </w:lvl>
    </w:lvlOverride>
    <w:lvlOverride w:ilvl="5">
      <w:lvl w:ilvl="5">
        <w:start w:val="1"/>
        <w:numFmt w:val="decimal"/>
        <w:pStyle w:val="Heading6"/>
        <w:lvlText w:val="%1.%2.%3.%4.%5.%6"/>
        <w:legacy w:legacy="1" w:legacySpace="144" w:legacyIndent="0"/>
        <w:lvlJc w:val="left"/>
        <w:rPr>
          <w:rFonts w:cs="Times New Roman"/>
        </w:rPr>
      </w:lvl>
    </w:lvlOverride>
    <w:lvlOverride w:ilvl="6">
      <w:lvl w:ilvl="6">
        <w:start w:val="1"/>
        <w:numFmt w:val="decimal"/>
        <w:pStyle w:val="Heading7"/>
        <w:lvlText w:val="%1.%2.%3.%4.%5.%6.%7"/>
        <w:legacy w:legacy="1" w:legacySpace="144" w:legacyIndent="0"/>
        <w:lvlJc w:val="left"/>
        <w:rPr>
          <w:rFonts w:cs="Times New Roman"/>
        </w:rPr>
      </w:lvl>
    </w:lvlOverride>
    <w:lvlOverride w:ilvl="7">
      <w:lvl w:ilvl="7">
        <w:start w:val="1"/>
        <w:numFmt w:val="decimal"/>
        <w:pStyle w:val="Heading8"/>
        <w:lvlText w:val="%1.%2.%3.%4.%5.%6.%7.%8"/>
        <w:legacy w:legacy="1" w:legacySpace="144" w:legacyIndent="0"/>
        <w:lvlJc w:val="left"/>
        <w:rPr>
          <w:rFonts w:cs="Times New Roman"/>
        </w:rPr>
      </w:lvl>
    </w:lvlOverride>
    <w:lvlOverride w:ilvl="8">
      <w:lvl w:ilvl="8">
        <w:start w:val="1"/>
        <w:numFmt w:val="decimal"/>
        <w:pStyle w:val="Heading9"/>
        <w:lvlText w:val="%1.%2.%3.%4.%5.%6.%7.%8.%9"/>
        <w:legacy w:legacy="1" w:legacySpace="144" w:legacyIndent="0"/>
        <w:lvlJc w:val="left"/>
        <w:rPr>
          <w:rFonts w:cs="Times New Roman"/>
        </w:rPr>
      </w:lvl>
    </w:lvlOverride>
  </w:num>
  <w:num w:numId="43">
    <w:abstractNumId w:val="0"/>
    <w:lvlOverride w:ilvl="0">
      <w:lvl w:ilvl="0">
        <w:start w:val="1"/>
        <w:numFmt w:val="decimal"/>
        <w:pStyle w:val="Heading1"/>
        <w:lvlText w:val="%1."/>
        <w:legacy w:legacy="1" w:legacySpace="0" w:legacyIndent="0"/>
        <w:lvlJc w:val="left"/>
        <w:rPr>
          <w:rFonts w:cs="Times New Roman"/>
        </w:rPr>
      </w:lvl>
    </w:lvlOverride>
    <w:lvlOverride w:ilvl="1">
      <w:lvl w:ilvl="1">
        <w:start w:val="1"/>
        <w:numFmt w:val="decimal"/>
        <w:pStyle w:val="Heading2"/>
        <w:lvlText w:val="%1.%2"/>
        <w:legacy w:legacy="1" w:legacySpace="144" w:legacyIndent="0"/>
        <w:lvlJc w:val="left"/>
        <w:rPr>
          <w:rFonts w:cs="Times New Roman"/>
        </w:rPr>
      </w:lvl>
    </w:lvlOverride>
    <w:lvlOverride w:ilvl="2">
      <w:lvl w:ilvl="2">
        <w:start w:val="1"/>
        <w:numFmt w:val="decimal"/>
        <w:pStyle w:val="Heading3"/>
        <w:lvlText w:val="%1.%2.%3"/>
        <w:legacy w:legacy="1" w:legacySpace="144" w:legacyIndent="0"/>
        <w:lvlJc w:val="left"/>
        <w:rPr>
          <w:rFonts w:cs="Times New Roman"/>
        </w:rPr>
      </w:lvl>
    </w:lvlOverride>
    <w:lvlOverride w:ilvl="3">
      <w:lvl w:ilvl="3">
        <w:start w:val="1"/>
        <w:numFmt w:val="decimal"/>
        <w:pStyle w:val="Heading4"/>
        <w:lvlText w:val="%1.%2.%3.%4"/>
        <w:legacy w:legacy="1" w:legacySpace="144" w:legacyIndent="0"/>
        <w:lvlJc w:val="left"/>
        <w:rPr>
          <w:rFonts w:cs="Times New Roman"/>
        </w:rPr>
      </w:lvl>
    </w:lvlOverride>
    <w:lvlOverride w:ilvl="4">
      <w:lvl w:ilvl="4">
        <w:start w:val="1"/>
        <w:numFmt w:val="decimal"/>
        <w:pStyle w:val="Heading5"/>
        <w:lvlText w:val="%1.%2.%3.%4.%5"/>
        <w:legacy w:legacy="1" w:legacySpace="144" w:legacyIndent="0"/>
        <w:lvlJc w:val="left"/>
        <w:rPr>
          <w:rFonts w:cs="Times New Roman"/>
        </w:rPr>
      </w:lvl>
    </w:lvlOverride>
    <w:lvlOverride w:ilvl="5">
      <w:lvl w:ilvl="5">
        <w:start w:val="1"/>
        <w:numFmt w:val="decimal"/>
        <w:pStyle w:val="Heading6"/>
        <w:lvlText w:val="%1.%2.%3.%4.%5.%6"/>
        <w:legacy w:legacy="1" w:legacySpace="144" w:legacyIndent="0"/>
        <w:lvlJc w:val="left"/>
        <w:rPr>
          <w:rFonts w:cs="Times New Roman"/>
        </w:rPr>
      </w:lvl>
    </w:lvlOverride>
    <w:lvlOverride w:ilvl="6">
      <w:lvl w:ilvl="6">
        <w:start w:val="1"/>
        <w:numFmt w:val="decimal"/>
        <w:pStyle w:val="Heading7"/>
        <w:lvlText w:val="%1.%2.%3.%4.%5.%6.%7"/>
        <w:legacy w:legacy="1" w:legacySpace="144" w:legacyIndent="0"/>
        <w:lvlJc w:val="left"/>
        <w:rPr>
          <w:rFonts w:cs="Times New Roman"/>
        </w:rPr>
      </w:lvl>
    </w:lvlOverride>
    <w:lvlOverride w:ilvl="7">
      <w:lvl w:ilvl="7">
        <w:start w:val="1"/>
        <w:numFmt w:val="decimal"/>
        <w:pStyle w:val="Heading8"/>
        <w:lvlText w:val="%1.%2.%3.%4.%5.%6.%7.%8"/>
        <w:legacy w:legacy="1" w:legacySpace="144" w:legacyIndent="0"/>
        <w:lvlJc w:val="left"/>
        <w:rPr>
          <w:rFonts w:cs="Times New Roman"/>
        </w:rPr>
      </w:lvl>
    </w:lvlOverride>
    <w:lvlOverride w:ilvl="8">
      <w:lvl w:ilvl="8">
        <w:start w:val="1"/>
        <w:numFmt w:val="decimal"/>
        <w:pStyle w:val="Heading9"/>
        <w:lvlText w:val="%1.%2.%3.%4.%5.%6.%7.%8.%9"/>
        <w:legacy w:legacy="1" w:legacySpace="144" w:legacyIndent="0"/>
        <w:lvlJc w:val="left"/>
        <w:rPr>
          <w:rFonts w:cs="Times New Roman"/>
        </w:rPr>
      </w:lvl>
    </w:lvlOverride>
  </w:num>
  <w:num w:numId="44">
    <w:abstractNumId w:val="0"/>
    <w:lvlOverride w:ilvl="0">
      <w:lvl w:ilvl="0">
        <w:start w:val="1"/>
        <w:numFmt w:val="decimal"/>
        <w:pStyle w:val="Heading1"/>
        <w:lvlText w:val="%1."/>
        <w:legacy w:legacy="1" w:legacySpace="0" w:legacyIndent="0"/>
        <w:lvlJc w:val="left"/>
        <w:rPr>
          <w:rFonts w:cs="Times New Roman"/>
        </w:rPr>
      </w:lvl>
    </w:lvlOverride>
    <w:lvlOverride w:ilvl="1">
      <w:lvl w:ilvl="1">
        <w:start w:val="1"/>
        <w:numFmt w:val="decimal"/>
        <w:pStyle w:val="Heading2"/>
        <w:lvlText w:val="%1.%2"/>
        <w:legacy w:legacy="1" w:legacySpace="144" w:legacyIndent="0"/>
        <w:lvlJc w:val="left"/>
        <w:rPr>
          <w:rFonts w:cs="Times New Roman"/>
        </w:rPr>
      </w:lvl>
    </w:lvlOverride>
    <w:lvlOverride w:ilvl="2">
      <w:lvl w:ilvl="2">
        <w:start w:val="1"/>
        <w:numFmt w:val="decimal"/>
        <w:pStyle w:val="Heading3"/>
        <w:lvlText w:val="%1.%2.%3"/>
        <w:legacy w:legacy="1" w:legacySpace="144" w:legacyIndent="0"/>
        <w:lvlJc w:val="left"/>
        <w:rPr>
          <w:rFonts w:cs="Times New Roman"/>
        </w:rPr>
      </w:lvl>
    </w:lvlOverride>
    <w:lvlOverride w:ilvl="3">
      <w:lvl w:ilvl="3">
        <w:start w:val="1"/>
        <w:numFmt w:val="decimal"/>
        <w:pStyle w:val="Heading4"/>
        <w:lvlText w:val="%1.%2.%3.%4"/>
        <w:legacy w:legacy="1" w:legacySpace="144" w:legacyIndent="0"/>
        <w:lvlJc w:val="left"/>
        <w:rPr>
          <w:rFonts w:cs="Times New Roman"/>
        </w:rPr>
      </w:lvl>
    </w:lvlOverride>
    <w:lvlOverride w:ilvl="4">
      <w:lvl w:ilvl="4">
        <w:start w:val="1"/>
        <w:numFmt w:val="decimal"/>
        <w:pStyle w:val="Heading5"/>
        <w:lvlText w:val="%1.%2.%3.%4.%5"/>
        <w:legacy w:legacy="1" w:legacySpace="144" w:legacyIndent="0"/>
        <w:lvlJc w:val="left"/>
        <w:rPr>
          <w:rFonts w:cs="Times New Roman"/>
        </w:rPr>
      </w:lvl>
    </w:lvlOverride>
    <w:lvlOverride w:ilvl="5">
      <w:lvl w:ilvl="5">
        <w:start w:val="1"/>
        <w:numFmt w:val="decimal"/>
        <w:pStyle w:val="Heading6"/>
        <w:lvlText w:val="%1.%2.%3.%4.%5.%6"/>
        <w:legacy w:legacy="1" w:legacySpace="144" w:legacyIndent="0"/>
        <w:lvlJc w:val="left"/>
        <w:rPr>
          <w:rFonts w:cs="Times New Roman"/>
        </w:rPr>
      </w:lvl>
    </w:lvlOverride>
    <w:lvlOverride w:ilvl="6">
      <w:lvl w:ilvl="6">
        <w:start w:val="1"/>
        <w:numFmt w:val="decimal"/>
        <w:pStyle w:val="Heading7"/>
        <w:lvlText w:val="%1.%2.%3.%4.%5.%6.%7"/>
        <w:legacy w:legacy="1" w:legacySpace="144" w:legacyIndent="0"/>
        <w:lvlJc w:val="left"/>
        <w:rPr>
          <w:rFonts w:cs="Times New Roman"/>
        </w:rPr>
      </w:lvl>
    </w:lvlOverride>
    <w:lvlOverride w:ilvl="7">
      <w:lvl w:ilvl="7">
        <w:start w:val="1"/>
        <w:numFmt w:val="decimal"/>
        <w:pStyle w:val="Heading8"/>
        <w:lvlText w:val="%1.%2.%3.%4.%5.%6.%7.%8"/>
        <w:legacy w:legacy="1" w:legacySpace="144" w:legacyIndent="0"/>
        <w:lvlJc w:val="left"/>
        <w:rPr>
          <w:rFonts w:cs="Times New Roman"/>
        </w:rPr>
      </w:lvl>
    </w:lvlOverride>
    <w:lvlOverride w:ilvl="8">
      <w:lvl w:ilvl="8">
        <w:start w:val="1"/>
        <w:numFmt w:val="decimal"/>
        <w:pStyle w:val="Heading9"/>
        <w:lvlText w:val="%1.%2.%3.%4.%5.%6.%7.%8.%9"/>
        <w:legacy w:legacy="1" w:legacySpace="144" w:legacyIndent="0"/>
        <w:lvlJc w:val="left"/>
        <w:rPr>
          <w:rFonts w:cs="Times New Roman"/>
        </w:rPr>
      </w:lvl>
    </w:lvlOverride>
  </w:num>
  <w:num w:numId="45">
    <w:abstractNumId w:val="0"/>
    <w:lvlOverride w:ilvl="0">
      <w:lvl w:ilvl="0">
        <w:start w:val="1"/>
        <w:numFmt w:val="decimal"/>
        <w:pStyle w:val="Heading1"/>
        <w:lvlText w:val="%1."/>
        <w:legacy w:legacy="1" w:legacySpace="0" w:legacyIndent="0"/>
        <w:lvlJc w:val="left"/>
        <w:rPr>
          <w:rFonts w:cs="Times New Roman"/>
        </w:rPr>
      </w:lvl>
    </w:lvlOverride>
    <w:lvlOverride w:ilvl="1">
      <w:lvl w:ilvl="1">
        <w:start w:val="1"/>
        <w:numFmt w:val="decimal"/>
        <w:pStyle w:val="Heading2"/>
        <w:lvlText w:val="%1.%2"/>
        <w:legacy w:legacy="1" w:legacySpace="144" w:legacyIndent="0"/>
        <w:lvlJc w:val="left"/>
        <w:rPr>
          <w:rFonts w:cs="Times New Roman"/>
        </w:rPr>
      </w:lvl>
    </w:lvlOverride>
    <w:lvlOverride w:ilvl="2">
      <w:lvl w:ilvl="2">
        <w:start w:val="1"/>
        <w:numFmt w:val="decimal"/>
        <w:pStyle w:val="Heading3"/>
        <w:lvlText w:val="%1.%2.%3"/>
        <w:legacy w:legacy="1" w:legacySpace="144" w:legacyIndent="0"/>
        <w:lvlJc w:val="left"/>
        <w:rPr>
          <w:rFonts w:cs="Times New Roman"/>
        </w:rPr>
      </w:lvl>
    </w:lvlOverride>
    <w:lvlOverride w:ilvl="3">
      <w:lvl w:ilvl="3">
        <w:start w:val="1"/>
        <w:numFmt w:val="decimal"/>
        <w:pStyle w:val="Heading4"/>
        <w:lvlText w:val="%1.%2.%3.%4"/>
        <w:legacy w:legacy="1" w:legacySpace="144" w:legacyIndent="0"/>
        <w:lvlJc w:val="left"/>
        <w:rPr>
          <w:rFonts w:cs="Times New Roman"/>
        </w:rPr>
      </w:lvl>
    </w:lvlOverride>
    <w:lvlOverride w:ilvl="4">
      <w:lvl w:ilvl="4">
        <w:start w:val="1"/>
        <w:numFmt w:val="decimal"/>
        <w:pStyle w:val="Heading5"/>
        <w:lvlText w:val="%1.%2.%3.%4.%5"/>
        <w:legacy w:legacy="1" w:legacySpace="144" w:legacyIndent="0"/>
        <w:lvlJc w:val="left"/>
        <w:rPr>
          <w:rFonts w:cs="Times New Roman"/>
        </w:rPr>
      </w:lvl>
    </w:lvlOverride>
    <w:lvlOverride w:ilvl="5">
      <w:lvl w:ilvl="5">
        <w:start w:val="1"/>
        <w:numFmt w:val="decimal"/>
        <w:pStyle w:val="Heading6"/>
        <w:lvlText w:val="%1.%2.%3.%4.%5.%6"/>
        <w:legacy w:legacy="1" w:legacySpace="144" w:legacyIndent="0"/>
        <w:lvlJc w:val="left"/>
        <w:rPr>
          <w:rFonts w:cs="Times New Roman"/>
        </w:rPr>
      </w:lvl>
    </w:lvlOverride>
    <w:lvlOverride w:ilvl="6">
      <w:lvl w:ilvl="6">
        <w:start w:val="1"/>
        <w:numFmt w:val="decimal"/>
        <w:pStyle w:val="Heading7"/>
        <w:lvlText w:val="%1.%2.%3.%4.%5.%6.%7"/>
        <w:legacy w:legacy="1" w:legacySpace="144" w:legacyIndent="0"/>
        <w:lvlJc w:val="left"/>
        <w:rPr>
          <w:rFonts w:cs="Times New Roman"/>
        </w:rPr>
      </w:lvl>
    </w:lvlOverride>
    <w:lvlOverride w:ilvl="7">
      <w:lvl w:ilvl="7">
        <w:start w:val="1"/>
        <w:numFmt w:val="decimal"/>
        <w:pStyle w:val="Heading8"/>
        <w:lvlText w:val="%1.%2.%3.%4.%5.%6.%7.%8"/>
        <w:legacy w:legacy="1" w:legacySpace="144" w:legacyIndent="0"/>
        <w:lvlJc w:val="left"/>
        <w:rPr>
          <w:rFonts w:cs="Times New Roman"/>
        </w:rPr>
      </w:lvl>
    </w:lvlOverride>
    <w:lvlOverride w:ilvl="8">
      <w:lvl w:ilvl="8">
        <w:start w:val="1"/>
        <w:numFmt w:val="decimal"/>
        <w:pStyle w:val="Heading9"/>
        <w:lvlText w:val="%1.%2.%3.%4.%5.%6.%7.%8.%9"/>
        <w:legacy w:legacy="1" w:legacySpace="144" w:legacyIndent="0"/>
        <w:lvlJc w:val="left"/>
        <w:rPr>
          <w:rFonts w:cs="Times New Roman"/>
        </w:rPr>
      </w:lvl>
    </w:lvlOverride>
  </w:num>
  <w:num w:numId="46">
    <w:abstractNumId w:val="0"/>
    <w:lvlOverride w:ilvl="0">
      <w:lvl w:ilvl="0">
        <w:start w:val="1"/>
        <w:numFmt w:val="decimal"/>
        <w:pStyle w:val="Heading1"/>
        <w:lvlText w:val="%1."/>
        <w:legacy w:legacy="1" w:legacySpace="0" w:legacyIndent="0"/>
        <w:lvlJc w:val="left"/>
        <w:rPr>
          <w:rFonts w:cs="Times New Roman"/>
        </w:rPr>
      </w:lvl>
    </w:lvlOverride>
    <w:lvlOverride w:ilvl="1">
      <w:lvl w:ilvl="1">
        <w:start w:val="1"/>
        <w:numFmt w:val="decimal"/>
        <w:pStyle w:val="Heading2"/>
        <w:lvlText w:val="%1.%2"/>
        <w:legacy w:legacy="1" w:legacySpace="144" w:legacyIndent="0"/>
        <w:lvlJc w:val="left"/>
        <w:rPr>
          <w:rFonts w:cs="Times New Roman"/>
        </w:rPr>
      </w:lvl>
    </w:lvlOverride>
    <w:lvlOverride w:ilvl="2">
      <w:lvl w:ilvl="2">
        <w:start w:val="1"/>
        <w:numFmt w:val="decimal"/>
        <w:pStyle w:val="Heading3"/>
        <w:lvlText w:val="%1.%2.%3"/>
        <w:legacy w:legacy="1" w:legacySpace="144" w:legacyIndent="0"/>
        <w:lvlJc w:val="left"/>
        <w:rPr>
          <w:rFonts w:cs="Times New Roman"/>
        </w:rPr>
      </w:lvl>
    </w:lvlOverride>
    <w:lvlOverride w:ilvl="3">
      <w:lvl w:ilvl="3">
        <w:start w:val="1"/>
        <w:numFmt w:val="decimal"/>
        <w:pStyle w:val="Heading4"/>
        <w:lvlText w:val="%1.%2.%3.%4"/>
        <w:legacy w:legacy="1" w:legacySpace="144" w:legacyIndent="0"/>
        <w:lvlJc w:val="left"/>
        <w:rPr>
          <w:rFonts w:cs="Times New Roman"/>
        </w:rPr>
      </w:lvl>
    </w:lvlOverride>
    <w:lvlOverride w:ilvl="4">
      <w:lvl w:ilvl="4">
        <w:start w:val="1"/>
        <w:numFmt w:val="decimal"/>
        <w:pStyle w:val="Heading5"/>
        <w:lvlText w:val="%1.%2.%3.%4.%5"/>
        <w:legacy w:legacy="1" w:legacySpace="144" w:legacyIndent="0"/>
        <w:lvlJc w:val="left"/>
        <w:rPr>
          <w:rFonts w:cs="Times New Roman"/>
        </w:rPr>
      </w:lvl>
    </w:lvlOverride>
    <w:lvlOverride w:ilvl="5">
      <w:lvl w:ilvl="5">
        <w:start w:val="1"/>
        <w:numFmt w:val="decimal"/>
        <w:pStyle w:val="Heading6"/>
        <w:lvlText w:val="%1.%2.%3.%4.%5.%6"/>
        <w:legacy w:legacy="1" w:legacySpace="144" w:legacyIndent="0"/>
        <w:lvlJc w:val="left"/>
        <w:rPr>
          <w:rFonts w:cs="Times New Roman"/>
        </w:rPr>
      </w:lvl>
    </w:lvlOverride>
    <w:lvlOverride w:ilvl="6">
      <w:lvl w:ilvl="6">
        <w:start w:val="1"/>
        <w:numFmt w:val="decimal"/>
        <w:pStyle w:val="Heading7"/>
        <w:lvlText w:val="%1.%2.%3.%4.%5.%6.%7"/>
        <w:legacy w:legacy="1" w:legacySpace="144" w:legacyIndent="0"/>
        <w:lvlJc w:val="left"/>
        <w:rPr>
          <w:rFonts w:cs="Times New Roman"/>
        </w:rPr>
      </w:lvl>
    </w:lvlOverride>
    <w:lvlOverride w:ilvl="7">
      <w:lvl w:ilvl="7">
        <w:start w:val="1"/>
        <w:numFmt w:val="decimal"/>
        <w:pStyle w:val="Heading8"/>
        <w:lvlText w:val="%1.%2.%3.%4.%5.%6.%7.%8"/>
        <w:legacy w:legacy="1" w:legacySpace="144" w:legacyIndent="0"/>
        <w:lvlJc w:val="left"/>
        <w:rPr>
          <w:rFonts w:cs="Times New Roman"/>
        </w:rPr>
      </w:lvl>
    </w:lvlOverride>
    <w:lvlOverride w:ilvl="8">
      <w:lvl w:ilvl="8">
        <w:start w:val="1"/>
        <w:numFmt w:val="decimal"/>
        <w:pStyle w:val="Heading9"/>
        <w:lvlText w:val="%1.%2.%3.%4.%5.%6.%7.%8.%9"/>
        <w:legacy w:legacy="1" w:legacySpace="144" w:legacyIndent="0"/>
        <w:lvlJc w:val="left"/>
        <w:rPr>
          <w:rFonts w:cs="Times New Roman"/>
        </w:rPr>
      </w:lvl>
    </w:lvlOverride>
  </w:num>
  <w:num w:numId="47">
    <w:abstractNumId w:val="0"/>
    <w:lvlOverride w:ilvl="0">
      <w:lvl w:ilvl="0">
        <w:start w:val="1"/>
        <w:numFmt w:val="decimal"/>
        <w:pStyle w:val="Heading1"/>
        <w:lvlText w:val="%1."/>
        <w:legacy w:legacy="1" w:legacySpace="0" w:legacyIndent="0"/>
        <w:lvlJc w:val="left"/>
        <w:rPr>
          <w:rFonts w:cs="Times New Roman"/>
        </w:rPr>
      </w:lvl>
    </w:lvlOverride>
    <w:lvlOverride w:ilvl="1">
      <w:lvl w:ilvl="1">
        <w:start w:val="1"/>
        <w:numFmt w:val="decimal"/>
        <w:pStyle w:val="Heading2"/>
        <w:lvlText w:val="%1.%2"/>
        <w:legacy w:legacy="1" w:legacySpace="144" w:legacyIndent="0"/>
        <w:lvlJc w:val="left"/>
        <w:rPr>
          <w:rFonts w:cs="Times New Roman"/>
        </w:rPr>
      </w:lvl>
    </w:lvlOverride>
    <w:lvlOverride w:ilvl="2">
      <w:lvl w:ilvl="2">
        <w:start w:val="1"/>
        <w:numFmt w:val="decimal"/>
        <w:pStyle w:val="Heading3"/>
        <w:lvlText w:val="%1.%2.%3"/>
        <w:legacy w:legacy="1" w:legacySpace="144" w:legacyIndent="0"/>
        <w:lvlJc w:val="left"/>
        <w:rPr>
          <w:rFonts w:cs="Times New Roman"/>
        </w:rPr>
      </w:lvl>
    </w:lvlOverride>
    <w:lvlOverride w:ilvl="3">
      <w:lvl w:ilvl="3">
        <w:start w:val="1"/>
        <w:numFmt w:val="decimal"/>
        <w:pStyle w:val="Heading4"/>
        <w:lvlText w:val="%1.%2.%3.%4"/>
        <w:legacy w:legacy="1" w:legacySpace="144" w:legacyIndent="0"/>
        <w:lvlJc w:val="left"/>
        <w:rPr>
          <w:rFonts w:cs="Times New Roman"/>
        </w:rPr>
      </w:lvl>
    </w:lvlOverride>
    <w:lvlOverride w:ilvl="4">
      <w:lvl w:ilvl="4">
        <w:start w:val="1"/>
        <w:numFmt w:val="decimal"/>
        <w:pStyle w:val="Heading5"/>
        <w:lvlText w:val="%1.%2.%3.%4.%5"/>
        <w:legacy w:legacy="1" w:legacySpace="144" w:legacyIndent="0"/>
        <w:lvlJc w:val="left"/>
        <w:rPr>
          <w:rFonts w:cs="Times New Roman"/>
        </w:rPr>
      </w:lvl>
    </w:lvlOverride>
    <w:lvlOverride w:ilvl="5">
      <w:lvl w:ilvl="5">
        <w:start w:val="1"/>
        <w:numFmt w:val="decimal"/>
        <w:pStyle w:val="Heading6"/>
        <w:lvlText w:val="%1.%2.%3.%4.%5.%6"/>
        <w:legacy w:legacy="1" w:legacySpace="144" w:legacyIndent="0"/>
        <w:lvlJc w:val="left"/>
        <w:rPr>
          <w:rFonts w:cs="Times New Roman"/>
        </w:rPr>
      </w:lvl>
    </w:lvlOverride>
    <w:lvlOverride w:ilvl="6">
      <w:lvl w:ilvl="6">
        <w:start w:val="1"/>
        <w:numFmt w:val="decimal"/>
        <w:pStyle w:val="Heading7"/>
        <w:lvlText w:val="%1.%2.%3.%4.%5.%6.%7"/>
        <w:legacy w:legacy="1" w:legacySpace="144" w:legacyIndent="0"/>
        <w:lvlJc w:val="left"/>
        <w:rPr>
          <w:rFonts w:cs="Times New Roman"/>
        </w:rPr>
      </w:lvl>
    </w:lvlOverride>
    <w:lvlOverride w:ilvl="7">
      <w:lvl w:ilvl="7">
        <w:start w:val="1"/>
        <w:numFmt w:val="decimal"/>
        <w:pStyle w:val="Heading8"/>
        <w:lvlText w:val="%1.%2.%3.%4.%5.%6.%7.%8"/>
        <w:legacy w:legacy="1" w:legacySpace="144" w:legacyIndent="0"/>
        <w:lvlJc w:val="left"/>
        <w:rPr>
          <w:rFonts w:cs="Times New Roman"/>
        </w:rPr>
      </w:lvl>
    </w:lvlOverride>
    <w:lvlOverride w:ilvl="8">
      <w:lvl w:ilvl="8">
        <w:start w:val="1"/>
        <w:numFmt w:val="decimal"/>
        <w:pStyle w:val="Heading9"/>
        <w:lvlText w:val="%1.%2.%3.%4.%5.%6.%7.%8.%9"/>
        <w:legacy w:legacy="1" w:legacySpace="144" w:legacyIndent="0"/>
        <w:lvlJc w:val="left"/>
        <w:rPr>
          <w:rFonts w:cs="Times New Roman"/>
        </w:rPr>
      </w:lvl>
    </w:lvlOverride>
  </w:num>
  <w:num w:numId="48">
    <w:abstractNumId w:val="0"/>
    <w:lvlOverride w:ilvl="0">
      <w:lvl w:ilvl="0">
        <w:start w:val="1"/>
        <w:numFmt w:val="decimal"/>
        <w:pStyle w:val="Heading1"/>
        <w:lvlText w:val="%1."/>
        <w:legacy w:legacy="1" w:legacySpace="0" w:legacyIndent="0"/>
        <w:lvlJc w:val="left"/>
        <w:rPr>
          <w:rFonts w:cs="Times New Roman"/>
        </w:rPr>
      </w:lvl>
    </w:lvlOverride>
    <w:lvlOverride w:ilvl="1">
      <w:lvl w:ilvl="1">
        <w:start w:val="1"/>
        <w:numFmt w:val="decimal"/>
        <w:pStyle w:val="Heading2"/>
        <w:lvlText w:val="%1.%2"/>
        <w:legacy w:legacy="1" w:legacySpace="144" w:legacyIndent="0"/>
        <w:lvlJc w:val="left"/>
        <w:rPr>
          <w:rFonts w:cs="Times New Roman"/>
        </w:rPr>
      </w:lvl>
    </w:lvlOverride>
    <w:lvlOverride w:ilvl="2">
      <w:lvl w:ilvl="2">
        <w:start w:val="1"/>
        <w:numFmt w:val="decimal"/>
        <w:pStyle w:val="Heading3"/>
        <w:lvlText w:val="%1.%2.%3"/>
        <w:legacy w:legacy="1" w:legacySpace="144" w:legacyIndent="0"/>
        <w:lvlJc w:val="left"/>
        <w:rPr>
          <w:rFonts w:cs="Times New Roman"/>
        </w:rPr>
      </w:lvl>
    </w:lvlOverride>
    <w:lvlOverride w:ilvl="3">
      <w:lvl w:ilvl="3">
        <w:start w:val="1"/>
        <w:numFmt w:val="decimal"/>
        <w:pStyle w:val="Heading4"/>
        <w:lvlText w:val="%1.%2.%3.%4"/>
        <w:legacy w:legacy="1" w:legacySpace="144" w:legacyIndent="0"/>
        <w:lvlJc w:val="left"/>
        <w:rPr>
          <w:rFonts w:cs="Times New Roman"/>
        </w:rPr>
      </w:lvl>
    </w:lvlOverride>
    <w:lvlOverride w:ilvl="4">
      <w:lvl w:ilvl="4">
        <w:start w:val="1"/>
        <w:numFmt w:val="decimal"/>
        <w:pStyle w:val="Heading5"/>
        <w:lvlText w:val="%1.%2.%3.%4.%5"/>
        <w:legacy w:legacy="1" w:legacySpace="144" w:legacyIndent="0"/>
        <w:lvlJc w:val="left"/>
        <w:rPr>
          <w:rFonts w:cs="Times New Roman"/>
        </w:rPr>
      </w:lvl>
    </w:lvlOverride>
    <w:lvlOverride w:ilvl="5">
      <w:lvl w:ilvl="5">
        <w:start w:val="1"/>
        <w:numFmt w:val="decimal"/>
        <w:pStyle w:val="Heading6"/>
        <w:lvlText w:val="%1.%2.%3.%4.%5.%6"/>
        <w:legacy w:legacy="1" w:legacySpace="144" w:legacyIndent="0"/>
        <w:lvlJc w:val="left"/>
        <w:rPr>
          <w:rFonts w:cs="Times New Roman"/>
        </w:rPr>
      </w:lvl>
    </w:lvlOverride>
    <w:lvlOverride w:ilvl="6">
      <w:lvl w:ilvl="6">
        <w:start w:val="1"/>
        <w:numFmt w:val="decimal"/>
        <w:pStyle w:val="Heading7"/>
        <w:lvlText w:val="%1.%2.%3.%4.%5.%6.%7"/>
        <w:legacy w:legacy="1" w:legacySpace="144" w:legacyIndent="0"/>
        <w:lvlJc w:val="left"/>
        <w:rPr>
          <w:rFonts w:cs="Times New Roman"/>
        </w:rPr>
      </w:lvl>
    </w:lvlOverride>
    <w:lvlOverride w:ilvl="7">
      <w:lvl w:ilvl="7">
        <w:start w:val="1"/>
        <w:numFmt w:val="decimal"/>
        <w:pStyle w:val="Heading8"/>
        <w:lvlText w:val="%1.%2.%3.%4.%5.%6.%7.%8"/>
        <w:legacy w:legacy="1" w:legacySpace="144" w:legacyIndent="0"/>
        <w:lvlJc w:val="left"/>
        <w:rPr>
          <w:rFonts w:cs="Times New Roman"/>
        </w:rPr>
      </w:lvl>
    </w:lvlOverride>
    <w:lvlOverride w:ilvl="8">
      <w:lvl w:ilvl="8">
        <w:start w:val="1"/>
        <w:numFmt w:val="decimal"/>
        <w:pStyle w:val="Heading9"/>
        <w:lvlText w:val="%1.%2.%3.%4.%5.%6.%7.%8.%9"/>
        <w:legacy w:legacy="1" w:legacySpace="144" w:legacyIndent="0"/>
        <w:lvlJc w:val="left"/>
        <w:rPr>
          <w:rFonts w:cs="Times New Roman"/>
        </w:rPr>
      </w:lvl>
    </w:lvlOverride>
  </w:num>
  <w:num w:numId="49">
    <w:abstractNumId w:val="0"/>
    <w:lvlOverride w:ilvl="0">
      <w:lvl w:ilvl="0">
        <w:start w:val="1"/>
        <w:numFmt w:val="decimal"/>
        <w:pStyle w:val="Heading1"/>
        <w:lvlText w:val="%1."/>
        <w:legacy w:legacy="1" w:legacySpace="0" w:legacyIndent="0"/>
        <w:lvlJc w:val="left"/>
        <w:rPr>
          <w:rFonts w:cs="Times New Roman"/>
        </w:rPr>
      </w:lvl>
    </w:lvlOverride>
    <w:lvlOverride w:ilvl="1">
      <w:lvl w:ilvl="1">
        <w:start w:val="1"/>
        <w:numFmt w:val="decimal"/>
        <w:pStyle w:val="Heading2"/>
        <w:lvlText w:val="%1.%2"/>
        <w:legacy w:legacy="1" w:legacySpace="144" w:legacyIndent="0"/>
        <w:lvlJc w:val="left"/>
        <w:rPr>
          <w:rFonts w:cs="Times New Roman"/>
        </w:rPr>
      </w:lvl>
    </w:lvlOverride>
    <w:lvlOverride w:ilvl="2">
      <w:lvl w:ilvl="2">
        <w:start w:val="1"/>
        <w:numFmt w:val="decimal"/>
        <w:pStyle w:val="Heading3"/>
        <w:lvlText w:val="%1.%2.%3"/>
        <w:legacy w:legacy="1" w:legacySpace="144" w:legacyIndent="0"/>
        <w:lvlJc w:val="left"/>
        <w:rPr>
          <w:rFonts w:cs="Times New Roman"/>
        </w:rPr>
      </w:lvl>
    </w:lvlOverride>
    <w:lvlOverride w:ilvl="3">
      <w:lvl w:ilvl="3">
        <w:start w:val="1"/>
        <w:numFmt w:val="decimal"/>
        <w:pStyle w:val="Heading4"/>
        <w:lvlText w:val="%1.%2.%3.%4"/>
        <w:legacy w:legacy="1" w:legacySpace="144" w:legacyIndent="0"/>
        <w:lvlJc w:val="left"/>
        <w:rPr>
          <w:rFonts w:cs="Times New Roman"/>
        </w:rPr>
      </w:lvl>
    </w:lvlOverride>
    <w:lvlOverride w:ilvl="4">
      <w:lvl w:ilvl="4">
        <w:start w:val="1"/>
        <w:numFmt w:val="decimal"/>
        <w:pStyle w:val="Heading5"/>
        <w:lvlText w:val="%1.%2.%3.%4.%5"/>
        <w:legacy w:legacy="1" w:legacySpace="144" w:legacyIndent="0"/>
        <w:lvlJc w:val="left"/>
        <w:rPr>
          <w:rFonts w:cs="Times New Roman"/>
        </w:rPr>
      </w:lvl>
    </w:lvlOverride>
    <w:lvlOverride w:ilvl="5">
      <w:lvl w:ilvl="5">
        <w:start w:val="1"/>
        <w:numFmt w:val="decimal"/>
        <w:pStyle w:val="Heading6"/>
        <w:lvlText w:val="%1.%2.%3.%4.%5.%6"/>
        <w:legacy w:legacy="1" w:legacySpace="144" w:legacyIndent="0"/>
        <w:lvlJc w:val="left"/>
        <w:rPr>
          <w:rFonts w:cs="Times New Roman"/>
        </w:rPr>
      </w:lvl>
    </w:lvlOverride>
    <w:lvlOverride w:ilvl="6">
      <w:lvl w:ilvl="6">
        <w:start w:val="1"/>
        <w:numFmt w:val="decimal"/>
        <w:pStyle w:val="Heading7"/>
        <w:lvlText w:val="%1.%2.%3.%4.%5.%6.%7"/>
        <w:legacy w:legacy="1" w:legacySpace="144" w:legacyIndent="0"/>
        <w:lvlJc w:val="left"/>
        <w:rPr>
          <w:rFonts w:cs="Times New Roman"/>
        </w:rPr>
      </w:lvl>
    </w:lvlOverride>
    <w:lvlOverride w:ilvl="7">
      <w:lvl w:ilvl="7">
        <w:start w:val="1"/>
        <w:numFmt w:val="decimal"/>
        <w:pStyle w:val="Heading8"/>
        <w:lvlText w:val="%1.%2.%3.%4.%5.%6.%7.%8"/>
        <w:legacy w:legacy="1" w:legacySpace="144" w:legacyIndent="0"/>
        <w:lvlJc w:val="left"/>
        <w:rPr>
          <w:rFonts w:cs="Times New Roman"/>
        </w:rPr>
      </w:lvl>
    </w:lvlOverride>
    <w:lvlOverride w:ilvl="8">
      <w:lvl w:ilvl="8">
        <w:start w:val="1"/>
        <w:numFmt w:val="decimal"/>
        <w:pStyle w:val="Heading9"/>
        <w:lvlText w:val="%1.%2.%3.%4.%5.%6.%7.%8.%9"/>
        <w:legacy w:legacy="1" w:legacySpace="144" w:legacyIndent="0"/>
        <w:lvlJc w:val="left"/>
        <w:rPr>
          <w:rFonts w:cs="Times New Roman"/>
        </w:rPr>
      </w:lvl>
    </w:lvlOverride>
  </w:num>
  <w:num w:numId="50">
    <w:abstractNumId w:val="0"/>
    <w:lvlOverride w:ilvl="0">
      <w:lvl w:ilvl="0">
        <w:start w:val="1"/>
        <w:numFmt w:val="decimal"/>
        <w:pStyle w:val="Heading1"/>
        <w:lvlText w:val="%1."/>
        <w:legacy w:legacy="1" w:legacySpace="0" w:legacyIndent="0"/>
        <w:lvlJc w:val="left"/>
        <w:rPr>
          <w:rFonts w:cs="Times New Roman"/>
        </w:rPr>
      </w:lvl>
    </w:lvlOverride>
    <w:lvlOverride w:ilvl="1">
      <w:lvl w:ilvl="1">
        <w:start w:val="1"/>
        <w:numFmt w:val="decimal"/>
        <w:pStyle w:val="Heading2"/>
        <w:lvlText w:val="%1.%2"/>
        <w:legacy w:legacy="1" w:legacySpace="144" w:legacyIndent="0"/>
        <w:lvlJc w:val="left"/>
        <w:rPr>
          <w:rFonts w:cs="Times New Roman"/>
        </w:rPr>
      </w:lvl>
    </w:lvlOverride>
    <w:lvlOverride w:ilvl="2">
      <w:lvl w:ilvl="2">
        <w:start w:val="1"/>
        <w:numFmt w:val="decimal"/>
        <w:pStyle w:val="Heading3"/>
        <w:lvlText w:val="%1.%2.%3"/>
        <w:legacy w:legacy="1" w:legacySpace="144" w:legacyIndent="0"/>
        <w:lvlJc w:val="left"/>
        <w:rPr>
          <w:rFonts w:cs="Times New Roman"/>
        </w:rPr>
      </w:lvl>
    </w:lvlOverride>
    <w:lvlOverride w:ilvl="3">
      <w:lvl w:ilvl="3">
        <w:start w:val="1"/>
        <w:numFmt w:val="decimal"/>
        <w:pStyle w:val="Heading4"/>
        <w:lvlText w:val="%1.%2.%3.%4"/>
        <w:legacy w:legacy="1" w:legacySpace="144" w:legacyIndent="0"/>
        <w:lvlJc w:val="left"/>
        <w:rPr>
          <w:rFonts w:cs="Times New Roman"/>
        </w:rPr>
      </w:lvl>
    </w:lvlOverride>
    <w:lvlOverride w:ilvl="4">
      <w:lvl w:ilvl="4">
        <w:start w:val="1"/>
        <w:numFmt w:val="decimal"/>
        <w:pStyle w:val="Heading5"/>
        <w:lvlText w:val="%1.%2.%3.%4.%5"/>
        <w:legacy w:legacy="1" w:legacySpace="144" w:legacyIndent="0"/>
        <w:lvlJc w:val="left"/>
        <w:rPr>
          <w:rFonts w:cs="Times New Roman"/>
        </w:rPr>
      </w:lvl>
    </w:lvlOverride>
    <w:lvlOverride w:ilvl="5">
      <w:lvl w:ilvl="5">
        <w:start w:val="1"/>
        <w:numFmt w:val="decimal"/>
        <w:pStyle w:val="Heading6"/>
        <w:lvlText w:val="%1.%2.%3.%4.%5.%6"/>
        <w:legacy w:legacy="1" w:legacySpace="144" w:legacyIndent="0"/>
        <w:lvlJc w:val="left"/>
        <w:rPr>
          <w:rFonts w:cs="Times New Roman"/>
        </w:rPr>
      </w:lvl>
    </w:lvlOverride>
    <w:lvlOverride w:ilvl="6">
      <w:lvl w:ilvl="6">
        <w:start w:val="1"/>
        <w:numFmt w:val="decimal"/>
        <w:pStyle w:val="Heading7"/>
        <w:lvlText w:val="%1.%2.%3.%4.%5.%6.%7"/>
        <w:legacy w:legacy="1" w:legacySpace="144" w:legacyIndent="0"/>
        <w:lvlJc w:val="left"/>
        <w:rPr>
          <w:rFonts w:cs="Times New Roman"/>
        </w:rPr>
      </w:lvl>
    </w:lvlOverride>
    <w:lvlOverride w:ilvl="7">
      <w:lvl w:ilvl="7">
        <w:start w:val="1"/>
        <w:numFmt w:val="decimal"/>
        <w:pStyle w:val="Heading8"/>
        <w:lvlText w:val="%1.%2.%3.%4.%5.%6.%7.%8"/>
        <w:legacy w:legacy="1" w:legacySpace="144" w:legacyIndent="0"/>
        <w:lvlJc w:val="left"/>
        <w:rPr>
          <w:rFonts w:cs="Times New Roman"/>
        </w:rPr>
      </w:lvl>
    </w:lvlOverride>
    <w:lvlOverride w:ilvl="8">
      <w:lvl w:ilvl="8">
        <w:start w:val="1"/>
        <w:numFmt w:val="decimal"/>
        <w:pStyle w:val="Heading9"/>
        <w:lvlText w:val="%1.%2.%3.%4.%5.%6.%7.%8.%9"/>
        <w:legacy w:legacy="1" w:legacySpace="144" w:legacyIndent="0"/>
        <w:lvlJc w:val="left"/>
        <w:rPr>
          <w:rFonts w:cs="Times New Roman"/>
        </w:rPr>
      </w:lvl>
    </w:lvlOverride>
  </w:num>
  <w:num w:numId="51">
    <w:abstractNumId w:val="0"/>
    <w:lvlOverride w:ilvl="0">
      <w:lvl w:ilvl="0">
        <w:start w:val="1"/>
        <w:numFmt w:val="decimal"/>
        <w:pStyle w:val="Heading1"/>
        <w:lvlText w:val="%1."/>
        <w:legacy w:legacy="1" w:legacySpace="0" w:legacyIndent="0"/>
        <w:lvlJc w:val="left"/>
        <w:rPr>
          <w:rFonts w:cs="Times New Roman"/>
        </w:rPr>
      </w:lvl>
    </w:lvlOverride>
    <w:lvlOverride w:ilvl="1">
      <w:lvl w:ilvl="1">
        <w:start w:val="1"/>
        <w:numFmt w:val="decimal"/>
        <w:pStyle w:val="Heading2"/>
        <w:lvlText w:val="%1.%2"/>
        <w:legacy w:legacy="1" w:legacySpace="144" w:legacyIndent="0"/>
        <w:lvlJc w:val="left"/>
        <w:rPr>
          <w:rFonts w:cs="Times New Roman"/>
        </w:rPr>
      </w:lvl>
    </w:lvlOverride>
    <w:lvlOverride w:ilvl="2">
      <w:lvl w:ilvl="2">
        <w:start w:val="1"/>
        <w:numFmt w:val="decimal"/>
        <w:pStyle w:val="Heading3"/>
        <w:lvlText w:val="%1.%2.%3"/>
        <w:legacy w:legacy="1" w:legacySpace="144" w:legacyIndent="0"/>
        <w:lvlJc w:val="left"/>
        <w:rPr>
          <w:rFonts w:cs="Times New Roman"/>
        </w:rPr>
      </w:lvl>
    </w:lvlOverride>
    <w:lvlOverride w:ilvl="3">
      <w:lvl w:ilvl="3">
        <w:start w:val="1"/>
        <w:numFmt w:val="decimal"/>
        <w:pStyle w:val="Heading4"/>
        <w:lvlText w:val="%1.%2.%3.%4"/>
        <w:legacy w:legacy="1" w:legacySpace="144" w:legacyIndent="0"/>
        <w:lvlJc w:val="left"/>
        <w:rPr>
          <w:rFonts w:cs="Times New Roman"/>
        </w:rPr>
      </w:lvl>
    </w:lvlOverride>
    <w:lvlOverride w:ilvl="4">
      <w:lvl w:ilvl="4">
        <w:start w:val="1"/>
        <w:numFmt w:val="decimal"/>
        <w:pStyle w:val="Heading5"/>
        <w:lvlText w:val="%1.%2.%3.%4.%5"/>
        <w:legacy w:legacy="1" w:legacySpace="144" w:legacyIndent="0"/>
        <w:lvlJc w:val="left"/>
        <w:rPr>
          <w:rFonts w:cs="Times New Roman"/>
        </w:rPr>
      </w:lvl>
    </w:lvlOverride>
    <w:lvlOverride w:ilvl="5">
      <w:lvl w:ilvl="5">
        <w:start w:val="1"/>
        <w:numFmt w:val="decimal"/>
        <w:pStyle w:val="Heading6"/>
        <w:lvlText w:val="%1.%2.%3.%4.%5.%6"/>
        <w:legacy w:legacy="1" w:legacySpace="144" w:legacyIndent="0"/>
        <w:lvlJc w:val="left"/>
        <w:rPr>
          <w:rFonts w:cs="Times New Roman"/>
        </w:rPr>
      </w:lvl>
    </w:lvlOverride>
    <w:lvlOverride w:ilvl="6">
      <w:lvl w:ilvl="6">
        <w:start w:val="1"/>
        <w:numFmt w:val="decimal"/>
        <w:pStyle w:val="Heading7"/>
        <w:lvlText w:val="%1.%2.%3.%4.%5.%6.%7"/>
        <w:legacy w:legacy="1" w:legacySpace="144" w:legacyIndent="0"/>
        <w:lvlJc w:val="left"/>
        <w:rPr>
          <w:rFonts w:cs="Times New Roman"/>
        </w:rPr>
      </w:lvl>
    </w:lvlOverride>
    <w:lvlOverride w:ilvl="7">
      <w:lvl w:ilvl="7">
        <w:start w:val="1"/>
        <w:numFmt w:val="decimal"/>
        <w:pStyle w:val="Heading8"/>
        <w:lvlText w:val="%1.%2.%3.%4.%5.%6.%7.%8"/>
        <w:legacy w:legacy="1" w:legacySpace="144" w:legacyIndent="0"/>
        <w:lvlJc w:val="left"/>
        <w:rPr>
          <w:rFonts w:cs="Times New Roman"/>
        </w:rPr>
      </w:lvl>
    </w:lvlOverride>
    <w:lvlOverride w:ilvl="8">
      <w:lvl w:ilvl="8">
        <w:start w:val="1"/>
        <w:numFmt w:val="decimal"/>
        <w:pStyle w:val="Heading9"/>
        <w:lvlText w:val="%1.%2.%3.%4.%5.%6.%7.%8.%9"/>
        <w:legacy w:legacy="1" w:legacySpace="144" w:legacyIndent="0"/>
        <w:lvlJc w:val="left"/>
        <w:rPr>
          <w:rFonts w:cs="Times New Roman"/>
        </w:rPr>
      </w:lvl>
    </w:lvlOverride>
  </w:num>
  <w:num w:numId="52">
    <w:abstractNumId w:val="0"/>
    <w:lvlOverride w:ilvl="0">
      <w:lvl w:ilvl="0">
        <w:start w:val="1"/>
        <w:numFmt w:val="decimal"/>
        <w:pStyle w:val="Heading1"/>
        <w:lvlText w:val="%1."/>
        <w:legacy w:legacy="1" w:legacySpace="0" w:legacyIndent="0"/>
        <w:lvlJc w:val="left"/>
        <w:rPr>
          <w:rFonts w:cs="Times New Roman"/>
        </w:rPr>
      </w:lvl>
    </w:lvlOverride>
    <w:lvlOverride w:ilvl="1">
      <w:lvl w:ilvl="1">
        <w:start w:val="1"/>
        <w:numFmt w:val="decimal"/>
        <w:pStyle w:val="Heading2"/>
        <w:lvlText w:val="%1.%2"/>
        <w:legacy w:legacy="1" w:legacySpace="144" w:legacyIndent="0"/>
        <w:lvlJc w:val="left"/>
        <w:rPr>
          <w:rFonts w:cs="Times New Roman"/>
        </w:rPr>
      </w:lvl>
    </w:lvlOverride>
    <w:lvlOverride w:ilvl="2">
      <w:lvl w:ilvl="2">
        <w:start w:val="1"/>
        <w:numFmt w:val="decimal"/>
        <w:pStyle w:val="Heading3"/>
        <w:lvlText w:val="%1.%2.%3"/>
        <w:legacy w:legacy="1" w:legacySpace="144" w:legacyIndent="0"/>
        <w:lvlJc w:val="left"/>
        <w:rPr>
          <w:rFonts w:cs="Times New Roman"/>
        </w:rPr>
      </w:lvl>
    </w:lvlOverride>
    <w:lvlOverride w:ilvl="3">
      <w:lvl w:ilvl="3">
        <w:start w:val="1"/>
        <w:numFmt w:val="decimal"/>
        <w:pStyle w:val="Heading4"/>
        <w:lvlText w:val="%1.%2.%3.%4"/>
        <w:legacy w:legacy="1" w:legacySpace="144" w:legacyIndent="0"/>
        <w:lvlJc w:val="left"/>
        <w:rPr>
          <w:rFonts w:cs="Times New Roman"/>
        </w:rPr>
      </w:lvl>
    </w:lvlOverride>
    <w:lvlOverride w:ilvl="4">
      <w:lvl w:ilvl="4">
        <w:start w:val="1"/>
        <w:numFmt w:val="decimal"/>
        <w:pStyle w:val="Heading5"/>
        <w:lvlText w:val="%1.%2.%3.%4.%5"/>
        <w:legacy w:legacy="1" w:legacySpace="144" w:legacyIndent="0"/>
        <w:lvlJc w:val="left"/>
        <w:rPr>
          <w:rFonts w:cs="Times New Roman"/>
        </w:rPr>
      </w:lvl>
    </w:lvlOverride>
    <w:lvlOverride w:ilvl="5">
      <w:lvl w:ilvl="5">
        <w:start w:val="1"/>
        <w:numFmt w:val="decimal"/>
        <w:pStyle w:val="Heading6"/>
        <w:lvlText w:val="%1.%2.%3.%4.%5.%6"/>
        <w:legacy w:legacy="1" w:legacySpace="144" w:legacyIndent="0"/>
        <w:lvlJc w:val="left"/>
        <w:rPr>
          <w:rFonts w:cs="Times New Roman"/>
        </w:rPr>
      </w:lvl>
    </w:lvlOverride>
    <w:lvlOverride w:ilvl="6">
      <w:lvl w:ilvl="6">
        <w:start w:val="1"/>
        <w:numFmt w:val="decimal"/>
        <w:pStyle w:val="Heading7"/>
        <w:lvlText w:val="%1.%2.%3.%4.%5.%6.%7"/>
        <w:legacy w:legacy="1" w:legacySpace="144" w:legacyIndent="0"/>
        <w:lvlJc w:val="left"/>
        <w:rPr>
          <w:rFonts w:cs="Times New Roman"/>
        </w:rPr>
      </w:lvl>
    </w:lvlOverride>
    <w:lvlOverride w:ilvl="7">
      <w:lvl w:ilvl="7">
        <w:start w:val="1"/>
        <w:numFmt w:val="decimal"/>
        <w:pStyle w:val="Heading8"/>
        <w:lvlText w:val="%1.%2.%3.%4.%5.%6.%7.%8"/>
        <w:legacy w:legacy="1" w:legacySpace="144" w:legacyIndent="0"/>
        <w:lvlJc w:val="left"/>
        <w:rPr>
          <w:rFonts w:cs="Times New Roman"/>
        </w:rPr>
      </w:lvl>
    </w:lvlOverride>
    <w:lvlOverride w:ilvl="8">
      <w:lvl w:ilvl="8">
        <w:start w:val="1"/>
        <w:numFmt w:val="decimal"/>
        <w:pStyle w:val="Heading9"/>
        <w:lvlText w:val="%1.%2.%3.%4.%5.%6.%7.%8.%9"/>
        <w:legacy w:legacy="1" w:legacySpace="144" w:legacyIndent="0"/>
        <w:lvlJc w:val="left"/>
        <w:rPr>
          <w:rFonts w:cs="Times New Roman"/>
        </w:rPr>
      </w:lvl>
    </w:lvlOverride>
  </w:num>
  <w:num w:numId="53">
    <w:abstractNumId w:val="0"/>
    <w:lvlOverride w:ilvl="0">
      <w:lvl w:ilvl="0">
        <w:start w:val="1"/>
        <w:numFmt w:val="decimal"/>
        <w:pStyle w:val="Heading1"/>
        <w:lvlText w:val="%1."/>
        <w:legacy w:legacy="1" w:legacySpace="0" w:legacyIndent="0"/>
        <w:lvlJc w:val="left"/>
        <w:rPr>
          <w:rFonts w:cs="Times New Roman"/>
        </w:rPr>
      </w:lvl>
    </w:lvlOverride>
    <w:lvlOverride w:ilvl="1">
      <w:lvl w:ilvl="1">
        <w:start w:val="1"/>
        <w:numFmt w:val="decimal"/>
        <w:pStyle w:val="Heading2"/>
        <w:lvlText w:val="%1.%2"/>
        <w:legacy w:legacy="1" w:legacySpace="144" w:legacyIndent="0"/>
        <w:lvlJc w:val="left"/>
        <w:rPr>
          <w:rFonts w:cs="Times New Roman"/>
        </w:rPr>
      </w:lvl>
    </w:lvlOverride>
    <w:lvlOverride w:ilvl="2">
      <w:lvl w:ilvl="2">
        <w:start w:val="1"/>
        <w:numFmt w:val="decimal"/>
        <w:pStyle w:val="Heading3"/>
        <w:lvlText w:val="%1.%2.%3"/>
        <w:legacy w:legacy="1" w:legacySpace="144" w:legacyIndent="0"/>
        <w:lvlJc w:val="left"/>
        <w:rPr>
          <w:rFonts w:cs="Times New Roman"/>
        </w:rPr>
      </w:lvl>
    </w:lvlOverride>
    <w:lvlOverride w:ilvl="3">
      <w:lvl w:ilvl="3">
        <w:start w:val="1"/>
        <w:numFmt w:val="decimal"/>
        <w:pStyle w:val="Heading4"/>
        <w:lvlText w:val="%1.%2.%3.%4"/>
        <w:legacy w:legacy="1" w:legacySpace="144" w:legacyIndent="0"/>
        <w:lvlJc w:val="left"/>
        <w:rPr>
          <w:rFonts w:cs="Times New Roman"/>
        </w:rPr>
      </w:lvl>
    </w:lvlOverride>
    <w:lvlOverride w:ilvl="4">
      <w:lvl w:ilvl="4">
        <w:start w:val="1"/>
        <w:numFmt w:val="decimal"/>
        <w:pStyle w:val="Heading5"/>
        <w:lvlText w:val="%1.%2.%3.%4.%5"/>
        <w:legacy w:legacy="1" w:legacySpace="144" w:legacyIndent="0"/>
        <w:lvlJc w:val="left"/>
        <w:rPr>
          <w:rFonts w:cs="Times New Roman"/>
        </w:rPr>
      </w:lvl>
    </w:lvlOverride>
    <w:lvlOverride w:ilvl="5">
      <w:lvl w:ilvl="5">
        <w:start w:val="1"/>
        <w:numFmt w:val="decimal"/>
        <w:pStyle w:val="Heading6"/>
        <w:lvlText w:val="%1.%2.%3.%4.%5.%6"/>
        <w:legacy w:legacy="1" w:legacySpace="144" w:legacyIndent="0"/>
        <w:lvlJc w:val="left"/>
        <w:rPr>
          <w:rFonts w:cs="Times New Roman"/>
        </w:rPr>
      </w:lvl>
    </w:lvlOverride>
    <w:lvlOverride w:ilvl="6">
      <w:lvl w:ilvl="6">
        <w:start w:val="1"/>
        <w:numFmt w:val="decimal"/>
        <w:pStyle w:val="Heading7"/>
        <w:lvlText w:val="%1.%2.%3.%4.%5.%6.%7"/>
        <w:legacy w:legacy="1" w:legacySpace="144" w:legacyIndent="0"/>
        <w:lvlJc w:val="left"/>
        <w:rPr>
          <w:rFonts w:cs="Times New Roman"/>
        </w:rPr>
      </w:lvl>
    </w:lvlOverride>
    <w:lvlOverride w:ilvl="7">
      <w:lvl w:ilvl="7">
        <w:start w:val="1"/>
        <w:numFmt w:val="decimal"/>
        <w:pStyle w:val="Heading8"/>
        <w:lvlText w:val="%1.%2.%3.%4.%5.%6.%7.%8"/>
        <w:legacy w:legacy="1" w:legacySpace="144" w:legacyIndent="0"/>
        <w:lvlJc w:val="left"/>
        <w:rPr>
          <w:rFonts w:cs="Times New Roman"/>
        </w:rPr>
      </w:lvl>
    </w:lvlOverride>
    <w:lvlOverride w:ilvl="8">
      <w:lvl w:ilvl="8">
        <w:start w:val="1"/>
        <w:numFmt w:val="decimal"/>
        <w:pStyle w:val="Heading9"/>
        <w:lvlText w:val="%1.%2.%3.%4.%5.%6.%7.%8.%9"/>
        <w:legacy w:legacy="1" w:legacySpace="144" w:legacyIndent="0"/>
        <w:lvlJc w:val="left"/>
        <w:rPr>
          <w:rFonts w:cs="Times New Roman"/>
        </w:rPr>
      </w:lvl>
    </w:lvlOverride>
  </w:num>
  <w:num w:numId="54">
    <w:abstractNumId w:val="0"/>
    <w:lvlOverride w:ilvl="0">
      <w:lvl w:ilvl="0">
        <w:start w:val="1"/>
        <w:numFmt w:val="decimal"/>
        <w:pStyle w:val="Heading1"/>
        <w:lvlText w:val="%1."/>
        <w:legacy w:legacy="1" w:legacySpace="0" w:legacyIndent="0"/>
        <w:lvlJc w:val="left"/>
        <w:rPr>
          <w:rFonts w:cs="Times New Roman"/>
        </w:rPr>
      </w:lvl>
    </w:lvlOverride>
    <w:lvlOverride w:ilvl="1">
      <w:lvl w:ilvl="1">
        <w:start w:val="1"/>
        <w:numFmt w:val="decimal"/>
        <w:pStyle w:val="Heading2"/>
        <w:lvlText w:val="%1.%2"/>
        <w:legacy w:legacy="1" w:legacySpace="144" w:legacyIndent="0"/>
        <w:lvlJc w:val="left"/>
        <w:rPr>
          <w:rFonts w:cs="Times New Roman"/>
        </w:rPr>
      </w:lvl>
    </w:lvlOverride>
    <w:lvlOverride w:ilvl="2">
      <w:lvl w:ilvl="2">
        <w:start w:val="1"/>
        <w:numFmt w:val="decimal"/>
        <w:pStyle w:val="Heading3"/>
        <w:lvlText w:val="%1.%2.%3"/>
        <w:legacy w:legacy="1" w:legacySpace="144" w:legacyIndent="0"/>
        <w:lvlJc w:val="left"/>
        <w:rPr>
          <w:rFonts w:cs="Times New Roman"/>
        </w:rPr>
      </w:lvl>
    </w:lvlOverride>
    <w:lvlOverride w:ilvl="3">
      <w:lvl w:ilvl="3">
        <w:start w:val="1"/>
        <w:numFmt w:val="decimal"/>
        <w:pStyle w:val="Heading4"/>
        <w:lvlText w:val="%1.%2.%3.%4"/>
        <w:legacy w:legacy="1" w:legacySpace="144" w:legacyIndent="0"/>
        <w:lvlJc w:val="left"/>
        <w:rPr>
          <w:rFonts w:cs="Times New Roman"/>
        </w:rPr>
      </w:lvl>
    </w:lvlOverride>
    <w:lvlOverride w:ilvl="4">
      <w:lvl w:ilvl="4">
        <w:start w:val="1"/>
        <w:numFmt w:val="decimal"/>
        <w:pStyle w:val="Heading5"/>
        <w:lvlText w:val="%1.%2.%3.%4.%5"/>
        <w:legacy w:legacy="1" w:legacySpace="144" w:legacyIndent="0"/>
        <w:lvlJc w:val="left"/>
        <w:rPr>
          <w:rFonts w:cs="Times New Roman"/>
        </w:rPr>
      </w:lvl>
    </w:lvlOverride>
    <w:lvlOverride w:ilvl="5">
      <w:lvl w:ilvl="5">
        <w:start w:val="1"/>
        <w:numFmt w:val="decimal"/>
        <w:pStyle w:val="Heading6"/>
        <w:lvlText w:val="%1.%2.%3.%4.%5.%6"/>
        <w:legacy w:legacy="1" w:legacySpace="144" w:legacyIndent="0"/>
        <w:lvlJc w:val="left"/>
        <w:rPr>
          <w:rFonts w:cs="Times New Roman"/>
        </w:rPr>
      </w:lvl>
    </w:lvlOverride>
    <w:lvlOverride w:ilvl="6">
      <w:lvl w:ilvl="6">
        <w:start w:val="1"/>
        <w:numFmt w:val="decimal"/>
        <w:pStyle w:val="Heading7"/>
        <w:lvlText w:val="%1.%2.%3.%4.%5.%6.%7"/>
        <w:legacy w:legacy="1" w:legacySpace="144" w:legacyIndent="0"/>
        <w:lvlJc w:val="left"/>
        <w:rPr>
          <w:rFonts w:cs="Times New Roman"/>
        </w:rPr>
      </w:lvl>
    </w:lvlOverride>
    <w:lvlOverride w:ilvl="7">
      <w:lvl w:ilvl="7">
        <w:start w:val="1"/>
        <w:numFmt w:val="decimal"/>
        <w:pStyle w:val="Heading8"/>
        <w:lvlText w:val="%1.%2.%3.%4.%5.%6.%7.%8"/>
        <w:legacy w:legacy="1" w:legacySpace="144" w:legacyIndent="0"/>
        <w:lvlJc w:val="left"/>
        <w:rPr>
          <w:rFonts w:cs="Times New Roman"/>
        </w:rPr>
      </w:lvl>
    </w:lvlOverride>
    <w:lvlOverride w:ilvl="8">
      <w:lvl w:ilvl="8">
        <w:start w:val="1"/>
        <w:numFmt w:val="decimal"/>
        <w:pStyle w:val="Heading9"/>
        <w:lvlText w:val="%1.%2.%3.%4.%5.%6.%7.%8.%9"/>
        <w:legacy w:legacy="1" w:legacySpace="144" w:legacyIndent="0"/>
        <w:lvlJc w:val="left"/>
        <w:rPr>
          <w:rFonts w:cs="Times New Roman"/>
        </w:rPr>
      </w:lvl>
    </w:lvlOverride>
  </w:num>
  <w:num w:numId="55">
    <w:abstractNumId w:val="0"/>
    <w:lvlOverride w:ilvl="0">
      <w:lvl w:ilvl="0">
        <w:start w:val="1"/>
        <w:numFmt w:val="decimal"/>
        <w:pStyle w:val="Heading1"/>
        <w:lvlText w:val="%1."/>
        <w:legacy w:legacy="1" w:legacySpace="0" w:legacyIndent="0"/>
        <w:lvlJc w:val="left"/>
        <w:rPr>
          <w:rFonts w:cs="Times New Roman"/>
        </w:rPr>
      </w:lvl>
    </w:lvlOverride>
    <w:lvlOverride w:ilvl="1">
      <w:lvl w:ilvl="1">
        <w:start w:val="1"/>
        <w:numFmt w:val="decimal"/>
        <w:pStyle w:val="Heading2"/>
        <w:lvlText w:val="%1.%2"/>
        <w:legacy w:legacy="1" w:legacySpace="144" w:legacyIndent="0"/>
        <w:lvlJc w:val="left"/>
        <w:rPr>
          <w:rFonts w:cs="Times New Roman"/>
        </w:rPr>
      </w:lvl>
    </w:lvlOverride>
    <w:lvlOverride w:ilvl="2">
      <w:lvl w:ilvl="2">
        <w:start w:val="1"/>
        <w:numFmt w:val="decimal"/>
        <w:pStyle w:val="Heading3"/>
        <w:lvlText w:val="%1.%2.%3"/>
        <w:legacy w:legacy="1" w:legacySpace="144" w:legacyIndent="0"/>
        <w:lvlJc w:val="left"/>
        <w:rPr>
          <w:rFonts w:cs="Times New Roman"/>
        </w:rPr>
      </w:lvl>
    </w:lvlOverride>
    <w:lvlOverride w:ilvl="3">
      <w:lvl w:ilvl="3">
        <w:start w:val="1"/>
        <w:numFmt w:val="decimal"/>
        <w:pStyle w:val="Heading4"/>
        <w:lvlText w:val="%1.%2.%3.%4"/>
        <w:legacy w:legacy="1" w:legacySpace="144" w:legacyIndent="0"/>
        <w:lvlJc w:val="left"/>
        <w:rPr>
          <w:rFonts w:cs="Times New Roman"/>
        </w:rPr>
      </w:lvl>
    </w:lvlOverride>
    <w:lvlOverride w:ilvl="4">
      <w:lvl w:ilvl="4">
        <w:start w:val="1"/>
        <w:numFmt w:val="decimal"/>
        <w:pStyle w:val="Heading5"/>
        <w:lvlText w:val="%1.%2.%3.%4.%5"/>
        <w:legacy w:legacy="1" w:legacySpace="144" w:legacyIndent="0"/>
        <w:lvlJc w:val="left"/>
        <w:rPr>
          <w:rFonts w:cs="Times New Roman"/>
        </w:rPr>
      </w:lvl>
    </w:lvlOverride>
    <w:lvlOverride w:ilvl="5">
      <w:lvl w:ilvl="5">
        <w:start w:val="1"/>
        <w:numFmt w:val="decimal"/>
        <w:pStyle w:val="Heading6"/>
        <w:lvlText w:val="%1.%2.%3.%4.%5.%6"/>
        <w:legacy w:legacy="1" w:legacySpace="144" w:legacyIndent="0"/>
        <w:lvlJc w:val="left"/>
        <w:rPr>
          <w:rFonts w:cs="Times New Roman"/>
        </w:rPr>
      </w:lvl>
    </w:lvlOverride>
    <w:lvlOverride w:ilvl="6">
      <w:lvl w:ilvl="6">
        <w:start w:val="1"/>
        <w:numFmt w:val="decimal"/>
        <w:pStyle w:val="Heading7"/>
        <w:lvlText w:val="%1.%2.%3.%4.%5.%6.%7"/>
        <w:legacy w:legacy="1" w:legacySpace="144" w:legacyIndent="0"/>
        <w:lvlJc w:val="left"/>
        <w:rPr>
          <w:rFonts w:cs="Times New Roman"/>
        </w:rPr>
      </w:lvl>
    </w:lvlOverride>
    <w:lvlOverride w:ilvl="7">
      <w:lvl w:ilvl="7">
        <w:start w:val="1"/>
        <w:numFmt w:val="decimal"/>
        <w:pStyle w:val="Heading8"/>
        <w:lvlText w:val="%1.%2.%3.%4.%5.%6.%7.%8"/>
        <w:legacy w:legacy="1" w:legacySpace="144" w:legacyIndent="0"/>
        <w:lvlJc w:val="left"/>
        <w:rPr>
          <w:rFonts w:cs="Times New Roman"/>
        </w:rPr>
      </w:lvl>
    </w:lvlOverride>
    <w:lvlOverride w:ilvl="8">
      <w:lvl w:ilvl="8">
        <w:start w:val="1"/>
        <w:numFmt w:val="decimal"/>
        <w:pStyle w:val="Heading9"/>
        <w:lvlText w:val="%1.%2.%3.%4.%5.%6.%7.%8.%9"/>
        <w:legacy w:legacy="1" w:legacySpace="144" w:legacyIndent="0"/>
        <w:lvlJc w:val="left"/>
        <w:rPr>
          <w:rFonts w:cs="Times New Roman"/>
        </w:rPr>
      </w:lvl>
    </w:lvlOverride>
  </w:num>
  <w:num w:numId="56">
    <w:abstractNumId w:val="0"/>
    <w:lvlOverride w:ilvl="0">
      <w:lvl w:ilvl="0">
        <w:start w:val="1"/>
        <w:numFmt w:val="decimal"/>
        <w:pStyle w:val="Heading1"/>
        <w:lvlText w:val="%1."/>
        <w:legacy w:legacy="1" w:legacySpace="0" w:legacyIndent="0"/>
        <w:lvlJc w:val="left"/>
        <w:rPr>
          <w:rFonts w:cs="Times New Roman"/>
        </w:rPr>
      </w:lvl>
    </w:lvlOverride>
    <w:lvlOverride w:ilvl="1">
      <w:lvl w:ilvl="1">
        <w:start w:val="1"/>
        <w:numFmt w:val="decimal"/>
        <w:pStyle w:val="Heading2"/>
        <w:lvlText w:val="%1.%2"/>
        <w:legacy w:legacy="1" w:legacySpace="144" w:legacyIndent="0"/>
        <w:lvlJc w:val="left"/>
        <w:rPr>
          <w:rFonts w:cs="Times New Roman"/>
        </w:rPr>
      </w:lvl>
    </w:lvlOverride>
    <w:lvlOverride w:ilvl="2">
      <w:lvl w:ilvl="2">
        <w:start w:val="1"/>
        <w:numFmt w:val="decimal"/>
        <w:pStyle w:val="Heading3"/>
        <w:lvlText w:val="%1.%2.%3"/>
        <w:legacy w:legacy="1" w:legacySpace="144" w:legacyIndent="0"/>
        <w:lvlJc w:val="left"/>
        <w:rPr>
          <w:rFonts w:cs="Times New Roman"/>
        </w:rPr>
      </w:lvl>
    </w:lvlOverride>
    <w:lvlOverride w:ilvl="3">
      <w:lvl w:ilvl="3">
        <w:start w:val="1"/>
        <w:numFmt w:val="decimal"/>
        <w:pStyle w:val="Heading4"/>
        <w:lvlText w:val="%1.%2.%3.%4"/>
        <w:legacy w:legacy="1" w:legacySpace="144" w:legacyIndent="0"/>
        <w:lvlJc w:val="left"/>
        <w:rPr>
          <w:rFonts w:cs="Times New Roman"/>
        </w:rPr>
      </w:lvl>
    </w:lvlOverride>
    <w:lvlOverride w:ilvl="4">
      <w:lvl w:ilvl="4">
        <w:start w:val="1"/>
        <w:numFmt w:val="decimal"/>
        <w:pStyle w:val="Heading5"/>
        <w:lvlText w:val="%1.%2.%3.%4.%5"/>
        <w:legacy w:legacy="1" w:legacySpace="144" w:legacyIndent="0"/>
        <w:lvlJc w:val="left"/>
        <w:rPr>
          <w:rFonts w:cs="Times New Roman"/>
        </w:rPr>
      </w:lvl>
    </w:lvlOverride>
    <w:lvlOverride w:ilvl="5">
      <w:lvl w:ilvl="5">
        <w:start w:val="1"/>
        <w:numFmt w:val="decimal"/>
        <w:pStyle w:val="Heading6"/>
        <w:lvlText w:val="%1.%2.%3.%4.%5.%6"/>
        <w:legacy w:legacy="1" w:legacySpace="144" w:legacyIndent="0"/>
        <w:lvlJc w:val="left"/>
        <w:rPr>
          <w:rFonts w:cs="Times New Roman"/>
        </w:rPr>
      </w:lvl>
    </w:lvlOverride>
    <w:lvlOverride w:ilvl="6">
      <w:lvl w:ilvl="6">
        <w:start w:val="1"/>
        <w:numFmt w:val="decimal"/>
        <w:pStyle w:val="Heading7"/>
        <w:lvlText w:val="%1.%2.%3.%4.%5.%6.%7"/>
        <w:legacy w:legacy="1" w:legacySpace="144" w:legacyIndent="0"/>
        <w:lvlJc w:val="left"/>
        <w:rPr>
          <w:rFonts w:cs="Times New Roman"/>
        </w:rPr>
      </w:lvl>
    </w:lvlOverride>
    <w:lvlOverride w:ilvl="7">
      <w:lvl w:ilvl="7">
        <w:start w:val="1"/>
        <w:numFmt w:val="decimal"/>
        <w:pStyle w:val="Heading8"/>
        <w:lvlText w:val="%1.%2.%3.%4.%5.%6.%7.%8"/>
        <w:legacy w:legacy="1" w:legacySpace="144" w:legacyIndent="0"/>
        <w:lvlJc w:val="left"/>
        <w:rPr>
          <w:rFonts w:cs="Times New Roman"/>
        </w:rPr>
      </w:lvl>
    </w:lvlOverride>
    <w:lvlOverride w:ilvl="8">
      <w:lvl w:ilvl="8">
        <w:start w:val="1"/>
        <w:numFmt w:val="decimal"/>
        <w:pStyle w:val="Heading9"/>
        <w:lvlText w:val="%1.%2.%3.%4.%5.%6.%7.%8.%9"/>
        <w:legacy w:legacy="1" w:legacySpace="144" w:legacyIndent="0"/>
        <w:lvlJc w:val="left"/>
        <w:rPr>
          <w:rFonts w:cs="Times New Roman"/>
        </w:rPr>
      </w:lvl>
    </w:lvlOverride>
  </w:num>
  <w:num w:numId="57">
    <w:abstractNumId w:val="0"/>
    <w:lvlOverride w:ilvl="0">
      <w:lvl w:ilvl="0">
        <w:start w:val="1"/>
        <w:numFmt w:val="decimal"/>
        <w:pStyle w:val="Heading1"/>
        <w:lvlText w:val="%1."/>
        <w:legacy w:legacy="1" w:legacySpace="0" w:legacyIndent="0"/>
        <w:lvlJc w:val="left"/>
        <w:rPr>
          <w:rFonts w:cs="Times New Roman"/>
          <w:b w:val="0"/>
        </w:rPr>
      </w:lvl>
    </w:lvlOverride>
    <w:lvlOverride w:ilvl="1">
      <w:lvl w:ilvl="1">
        <w:start w:val="1"/>
        <w:numFmt w:val="decimal"/>
        <w:pStyle w:val="Heading2"/>
        <w:lvlText w:val="%1.%2"/>
        <w:legacy w:legacy="1" w:legacySpace="144" w:legacyIndent="0"/>
        <w:lvlJc w:val="left"/>
        <w:rPr>
          <w:rFonts w:cs="Times New Roman"/>
        </w:rPr>
      </w:lvl>
    </w:lvlOverride>
    <w:lvlOverride w:ilvl="2">
      <w:lvl w:ilvl="2">
        <w:start w:val="1"/>
        <w:numFmt w:val="decimal"/>
        <w:pStyle w:val="Heading3"/>
        <w:lvlText w:val="%1.%2.%3"/>
        <w:legacy w:legacy="1" w:legacySpace="144" w:legacyIndent="0"/>
        <w:lvlJc w:val="left"/>
        <w:rPr>
          <w:rFonts w:cs="Times New Roman"/>
        </w:rPr>
      </w:lvl>
    </w:lvlOverride>
    <w:lvlOverride w:ilvl="3">
      <w:lvl w:ilvl="3">
        <w:start w:val="1"/>
        <w:numFmt w:val="decimal"/>
        <w:pStyle w:val="Heading4"/>
        <w:lvlText w:val="%1.%2.%3.%4"/>
        <w:legacy w:legacy="1" w:legacySpace="144" w:legacyIndent="0"/>
        <w:lvlJc w:val="left"/>
        <w:rPr>
          <w:rFonts w:cs="Times New Roman"/>
        </w:rPr>
      </w:lvl>
    </w:lvlOverride>
    <w:lvlOverride w:ilvl="4">
      <w:lvl w:ilvl="4">
        <w:start w:val="1"/>
        <w:numFmt w:val="decimal"/>
        <w:pStyle w:val="Heading5"/>
        <w:lvlText w:val="%1.%2.%3.%4.%5"/>
        <w:legacy w:legacy="1" w:legacySpace="144" w:legacyIndent="0"/>
        <w:lvlJc w:val="left"/>
        <w:rPr>
          <w:rFonts w:cs="Times New Roman"/>
        </w:rPr>
      </w:lvl>
    </w:lvlOverride>
    <w:lvlOverride w:ilvl="5">
      <w:lvl w:ilvl="5">
        <w:start w:val="1"/>
        <w:numFmt w:val="decimal"/>
        <w:pStyle w:val="Heading6"/>
        <w:lvlText w:val="%1.%2.%3.%4.%5.%6"/>
        <w:legacy w:legacy="1" w:legacySpace="144" w:legacyIndent="0"/>
        <w:lvlJc w:val="left"/>
        <w:rPr>
          <w:rFonts w:cs="Times New Roman"/>
        </w:rPr>
      </w:lvl>
    </w:lvlOverride>
    <w:lvlOverride w:ilvl="6">
      <w:lvl w:ilvl="6">
        <w:start w:val="1"/>
        <w:numFmt w:val="decimal"/>
        <w:pStyle w:val="Heading7"/>
        <w:lvlText w:val="%1.%2.%3.%4.%5.%6.%7"/>
        <w:legacy w:legacy="1" w:legacySpace="144" w:legacyIndent="0"/>
        <w:lvlJc w:val="left"/>
        <w:rPr>
          <w:rFonts w:cs="Times New Roman"/>
        </w:rPr>
      </w:lvl>
    </w:lvlOverride>
    <w:lvlOverride w:ilvl="7">
      <w:lvl w:ilvl="7">
        <w:start w:val="1"/>
        <w:numFmt w:val="decimal"/>
        <w:pStyle w:val="Heading8"/>
        <w:lvlText w:val="%1.%2.%3.%4.%5.%6.%7.%8"/>
        <w:legacy w:legacy="1" w:legacySpace="144" w:legacyIndent="0"/>
        <w:lvlJc w:val="left"/>
        <w:rPr>
          <w:rFonts w:cs="Times New Roman"/>
        </w:rPr>
      </w:lvl>
    </w:lvlOverride>
    <w:lvlOverride w:ilvl="8">
      <w:lvl w:ilvl="8">
        <w:start w:val="1"/>
        <w:numFmt w:val="decimal"/>
        <w:pStyle w:val="Heading9"/>
        <w:lvlText w:val="%1.%2.%3.%4.%5.%6.%7.%8.%9"/>
        <w:legacy w:legacy="1" w:legacySpace="144" w:legacyIndent="0"/>
        <w:lvlJc w:val="left"/>
        <w:rPr>
          <w:rFonts w:cs="Times New Roman"/>
        </w:rPr>
      </w:lvl>
    </w:lvlOverride>
  </w:num>
  <w:num w:numId="58">
    <w:abstractNumId w:val="0"/>
    <w:lvlOverride w:ilvl="0">
      <w:lvl w:ilvl="0">
        <w:start w:val="1"/>
        <w:numFmt w:val="decimal"/>
        <w:pStyle w:val="Heading1"/>
        <w:lvlText w:val="%1."/>
        <w:legacy w:legacy="1" w:legacySpace="0" w:legacyIndent="0"/>
        <w:lvlJc w:val="left"/>
        <w:rPr>
          <w:rFonts w:cs="Times New Roman"/>
        </w:rPr>
      </w:lvl>
    </w:lvlOverride>
    <w:lvlOverride w:ilvl="1">
      <w:lvl w:ilvl="1">
        <w:start w:val="1"/>
        <w:numFmt w:val="decimal"/>
        <w:pStyle w:val="Heading2"/>
        <w:lvlText w:val="%1.%2"/>
        <w:legacy w:legacy="1" w:legacySpace="144" w:legacyIndent="0"/>
        <w:lvlJc w:val="left"/>
        <w:rPr>
          <w:rFonts w:cs="Times New Roman"/>
        </w:rPr>
      </w:lvl>
    </w:lvlOverride>
    <w:lvlOverride w:ilvl="2">
      <w:lvl w:ilvl="2">
        <w:start w:val="1"/>
        <w:numFmt w:val="decimal"/>
        <w:pStyle w:val="Heading3"/>
        <w:lvlText w:val="%1.%2.%3"/>
        <w:legacy w:legacy="1" w:legacySpace="144" w:legacyIndent="0"/>
        <w:lvlJc w:val="left"/>
        <w:rPr>
          <w:rFonts w:cs="Times New Roman"/>
        </w:rPr>
      </w:lvl>
    </w:lvlOverride>
    <w:lvlOverride w:ilvl="3">
      <w:lvl w:ilvl="3">
        <w:start w:val="1"/>
        <w:numFmt w:val="decimal"/>
        <w:pStyle w:val="Heading4"/>
        <w:lvlText w:val="%1.%2.%3.%4"/>
        <w:legacy w:legacy="1" w:legacySpace="144" w:legacyIndent="0"/>
        <w:lvlJc w:val="left"/>
        <w:rPr>
          <w:rFonts w:cs="Times New Roman"/>
        </w:rPr>
      </w:lvl>
    </w:lvlOverride>
    <w:lvlOverride w:ilvl="4">
      <w:lvl w:ilvl="4">
        <w:start w:val="1"/>
        <w:numFmt w:val="decimal"/>
        <w:pStyle w:val="Heading5"/>
        <w:lvlText w:val="%1.%2.%3.%4.%5"/>
        <w:legacy w:legacy="1" w:legacySpace="144" w:legacyIndent="0"/>
        <w:lvlJc w:val="left"/>
        <w:rPr>
          <w:rFonts w:cs="Times New Roman"/>
        </w:rPr>
      </w:lvl>
    </w:lvlOverride>
    <w:lvlOverride w:ilvl="5">
      <w:lvl w:ilvl="5">
        <w:start w:val="1"/>
        <w:numFmt w:val="decimal"/>
        <w:pStyle w:val="Heading6"/>
        <w:lvlText w:val="%1.%2.%3.%4.%5.%6"/>
        <w:legacy w:legacy="1" w:legacySpace="144" w:legacyIndent="0"/>
        <w:lvlJc w:val="left"/>
        <w:rPr>
          <w:rFonts w:cs="Times New Roman"/>
        </w:rPr>
      </w:lvl>
    </w:lvlOverride>
    <w:lvlOverride w:ilvl="6">
      <w:lvl w:ilvl="6">
        <w:start w:val="1"/>
        <w:numFmt w:val="decimal"/>
        <w:pStyle w:val="Heading7"/>
        <w:lvlText w:val="%1.%2.%3.%4.%5.%6.%7"/>
        <w:legacy w:legacy="1" w:legacySpace="144" w:legacyIndent="0"/>
        <w:lvlJc w:val="left"/>
        <w:rPr>
          <w:rFonts w:cs="Times New Roman"/>
        </w:rPr>
      </w:lvl>
    </w:lvlOverride>
    <w:lvlOverride w:ilvl="7">
      <w:lvl w:ilvl="7">
        <w:start w:val="1"/>
        <w:numFmt w:val="decimal"/>
        <w:pStyle w:val="Heading8"/>
        <w:lvlText w:val="%1.%2.%3.%4.%5.%6.%7.%8"/>
        <w:legacy w:legacy="1" w:legacySpace="144" w:legacyIndent="0"/>
        <w:lvlJc w:val="left"/>
        <w:rPr>
          <w:rFonts w:cs="Times New Roman"/>
        </w:rPr>
      </w:lvl>
    </w:lvlOverride>
    <w:lvlOverride w:ilvl="8">
      <w:lvl w:ilvl="8">
        <w:start w:val="1"/>
        <w:numFmt w:val="decimal"/>
        <w:pStyle w:val="Heading9"/>
        <w:lvlText w:val="%1.%2.%3.%4.%5.%6.%7.%8.%9"/>
        <w:legacy w:legacy="1" w:legacySpace="144" w:legacyIndent="0"/>
        <w:lvlJc w:val="left"/>
        <w:rPr>
          <w:rFonts w:cs="Times New Roman"/>
        </w:rPr>
      </w:lvl>
    </w:lvlOverride>
  </w:num>
  <w:num w:numId="59">
    <w:abstractNumId w:val="0"/>
    <w:lvlOverride w:ilvl="0">
      <w:lvl w:ilvl="0">
        <w:start w:val="1"/>
        <w:numFmt w:val="decimal"/>
        <w:pStyle w:val="Heading1"/>
        <w:lvlText w:val="%1."/>
        <w:legacy w:legacy="1" w:legacySpace="0" w:legacyIndent="0"/>
        <w:lvlJc w:val="left"/>
        <w:rPr>
          <w:rFonts w:cs="Times New Roman"/>
        </w:rPr>
      </w:lvl>
    </w:lvlOverride>
    <w:lvlOverride w:ilvl="1">
      <w:lvl w:ilvl="1">
        <w:start w:val="1"/>
        <w:numFmt w:val="decimal"/>
        <w:pStyle w:val="Heading2"/>
        <w:lvlText w:val="%1.%2"/>
        <w:legacy w:legacy="1" w:legacySpace="144" w:legacyIndent="0"/>
        <w:lvlJc w:val="left"/>
        <w:rPr>
          <w:rFonts w:cs="Times New Roman"/>
        </w:rPr>
      </w:lvl>
    </w:lvlOverride>
    <w:lvlOverride w:ilvl="2">
      <w:lvl w:ilvl="2">
        <w:start w:val="1"/>
        <w:numFmt w:val="decimal"/>
        <w:pStyle w:val="Heading3"/>
        <w:lvlText w:val="%1.%2.%3"/>
        <w:legacy w:legacy="1" w:legacySpace="144" w:legacyIndent="0"/>
        <w:lvlJc w:val="left"/>
        <w:rPr>
          <w:rFonts w:cs="Times New Roman"/>
        </w:rPr>
      </w:lvl>
    </w:lvlOverride>
    <w:lvlOverride w:ilvl="3">
      <w:lvl w:ilvl="3">
        <w:start w:val="1"/>
        <w:numFmt w:val="decimal"/>
        <w:pStyle w:val="Heading4"/>
        <w:lvlText w:val="%1.%2.%3.%4"/>
        <w:legacy w:legacy="1" w:legacySpace="144" w:legacyIndent="0"/>
        <w:lvlJc w:val="left"/>
        <w:rPr>
          <w:rFonts w:cs="Times New Roman"/>
        </w:rPr>
      </w:lvl>
    </w:lvlOverride>
    <w:lvlOverride w:ilvl="4">
      <w:lvl w:ilvl="4">
        <w:start w:val="1"/>
        <w:numFmt w:val="decimal"/>
        <w:pStyle w:val="Heading5"/>
        <w:lvlText w:val="%1.%2.%3.%4.%5"/>
        <w:legacy w:legacy="1" w:legacySpace="144" w:legacyIndent="0"/>
        <w:lvlJc w:val="left"/>
        <w:rPr>
          <w:rFonts w:cs="Times New Roman"/>
        </w:rPr>
      </w:lvl>
    </w:lvlOverride>
    <w:lvlOverride w:ilvl="5">
      <w:lvl w:ilvl="5">
        <w:start w:val="1"/>
        <w:numFmt w:val="decimal"/>
        <w:pStyle w:val="Heading6"/>
        <w:lvlText w:val="%1.%2.%3.%4.%5.%6"/>
        <w:legacy w:legacy="1" w:legacySpace="144" w:legacyIndent="0"/>
        <w:lvlJc w:val="left"/>
        <w:rPr>
          <w:rFonts w:cs="Times New Roman"/>
        </w:rPr>
      </w:lvl>
    </w:lvlOverride>
    <w:lvlOverride w:ilvl="6">
      <w:lvl w:ilvl="6">
        <w:start w:val="1"/>
        <w:numFmt w:val="decimal"/>
        <w:pStyle w:val="Heading7"/>
        <w:lvlText w:val="%1.%2.%3.%4.%5.%6.%7"/>
        <w:legacy w:legacy="1" w:legacySpace="144" w:legacyIndent="0"/>
        <w:lvlJc w:val="left"/>
        <w:rPr>
          <w:rFonts w:cs="Times New Roman"/>
        </w:rPr>
      </w:lvl>
    </w:lvlOverride>
    <w:lvlOverride w:ilvl="7">
      <w:lvl w:ilvl="7">
        <w:start w:val="1"/>
        <w:numFmt w:val="decimal"/>
        <w:pStyle w:val="Heading8"/>
        <w:lvlText w:val="%1.%2.%3.%4.%5.%6.%7.%8"/>
        <w:legacy w:legacy="1" w:legacySpace="144" w:legacyIndent="0"/>
        <w:lvlJc w:val="left"/>
        <w:rPr>
          <w:rFonts w:cs="Times New Roman"/>
        </w:rPr>
      </w:lvl>
    </w:lvlOverride>
    <w:lvlOverride w:ilvl="8">
      <w:lvl w:ilvl="8">
        <w:start w:val="1"/>
        <w:numFmt w:val="decimal"/>
        <w:pStyle w:val="Heading9"/>
        <w:lvlText w:val="%1.%2.%3.%4.%5.%6.%7.%8.%9"/>
        <w:legacy w:legacy="1" w:legacySpace="144" w:legacyIndent="0"/>
        <w:lvlJc w:val="left"/>
        <w:rPr>
          <w:rFonts w:cs="Times New Roman"/>
        </w:rPr>
      </w:lvl>
    </w:lvlOverride>
  </w:num>
  <w:num w:numId="60">
    <w:abstractNumId w:val="0"/>
    <w:lvlOverride w:ilvl="0">
      <w:lvl w:ilvl="0">
        <w:start w:val="1"/>
        <w:numFmt w:val="decimal"/>
        <w:pStyle w:val="Heading1"/>
        <w:lvlText w:val="%1."/>
        <w:legacy w:legacy="1" w:legacySpace="0" w:legacyIndent="0"/>
        <w:lvlJc w:val="left"/>
        <w:rPr>
          <w:rFonts w:cs="Times New Roman"/>
        </w:rPr>
      </w:lvl>
    </w:lvlOverride>
    <w:lvlOverride w:ilvl="1">
      <w:lvl w:ilvl="1">
        <w:start w:val="1"/>
        <w:numFmt w:val="decimal"/>
        <w:pStyle w:val="Heading2"/>
        <w:lvlText w:val="%1.%2"/>
        <w:legacy w:legacy="1" w:legacySpace="144" w:legacyIndent="0"/>
        <w:lvlJc w:val="left"/>
        <w:rPr>
          <w:rFonts w:cs="Times New Roman"/>
        </w:rPr>
      </w:lvl>
    </w:lvlOverride>
    <w:lvlOverride w:ilvl="2">
      <w:lvl w:ilvl="2">
        <w:start w:val="1"/>
        <w:numFmt w:val="decimal"/>
        <w:pStyle w:val="Heading3"/>
        <w:lvlText w:val="%1.%2.%3"/>
        <w:legacy w:legacy="1" w:legacySpace="144" w:legacyIndent="0"/>
        <w:lvlJc w:val="left"/>
        <w:rPr>
          <w:rFonts w:cs="Times New Roman"/>
        </w:rPr>
      </w:lvl>
    </w:lvlOverride>
    <w:lvlOverride w:ilvl="3">
      <w:lvl w:ilvl="3">
        <w:start w:val="1"/>
        <w:numFmt w:val="decimal"/>
        <w:pStyle w:val="Heading4"/>
        <w:lvlText w:val="%1.%2.%3.%4"/>
        <w:legacy w:legacy="1" w:legacySpace="144" w:legacyIndent="0"/>
        <w:lvlJc w:val="left"/>
        <w:rPr>
          <w:rFonts w:cs="Times New Roman"/>
        </w:rPr>
      </w:lvl>
    </w:lvlOverride>
    <w:lvlOverride w:ilvl="4">
      <w:lvl w:ilvl="4">
        <w:start w:val="1"/>
        <w:numFmt w:val="decimal"/>
        <w:pStyle w:val="Heading5"/>
        <w:lvlText w:val="%1.%2.%3.%4.%5"/>
        <w:legacy w:legacy="1" w:legacySpace="144" w:legacyIndent="0"/>
        <w:lvlJc w:val="left"/>
        <w:rPr>
          <w:rFonts w:cs="Times New Roman"/>
        </w:rPr>
      </w:lvl>
    </w:lvlOverride>
    <w:lvlOverride w:ilvl="5">
      <w:lvl w:ilvl="5">
        <w:start w:val="1"/>
        <w:numFmt w:val="decimal"/>
        <w:pStyle w:val="Heading6"/>
        <w:lvlText w:val="%1.%2.%3.%4.%5.%6"/>
        <w:legacy w:legacy="1" w:legacySpace="144" w:legacyIndent="0"/>
        <w:lvlJc w:val="left"/>
        <w:rPr>
          <w:rFonts w:cs="Times New Roman"/>
        </w:rPr>
      </w:lvl>
    </w:lvlOverride>
    <w:lvlOverride w:ilvl="6">
      <w:lvl w:ilvl="6">
        <w:start w:val="1"/>
        <w:numFmt w:val="decimal"/>
        <w:pStyle w:val="Heading7"/>
        <w:lvlText w:val="%1.%2.%3.%4.%5.%6.%7"/>
        <w:legacy w:legacy="1" w:legacySpace="144" w:legacyIndent="0"/>
        <w:lvlJc w:val="left"/>
        <w:rPr>
          <w:rFonts w:cs="Times New Roman"/>
        </w:rPr>
      </w:lvl>
    </w:lvlOverride>
    <w:lvlOverride w:ilvl="7">
      <w:lvl w:ilvl="7">
        <w:start w:val="1"/>
        <w:numFmt w:val="decimal"/>
        <w:pStyle w:val="Heading8"/>
        <w:lvlText w:val="%1.%2.%3.%4.%5.%6.%7.%8"/>
        <w:legacy w:legacy="1" w:legacySpace="144" w:legacyIndent="0"/>
        <w:lvlJc w:val="left"/>
        <w:rPr>
          <w:rFonts w:cs="Times New Roman"/>
        </w:rPr>
      </w:lvl>
    </w:lvlOverride>
    <w:lvlOverride w:ilvl="8">
      <w:lvl w:ilvl="8">
        <w:start w:val="1"/>
        <w:numFmt w:val="decimal"/>
        <w:pStyle w:val="Heading9"/>
        <w:lvlText w:val="%1.%2.%3.%4.%5.%6.%7.%8.%9"/>
        <w:legacy w:legacy="1" w:legacySpace="144" w:legacyIndent="0"/>
        <w:lvlJc w:val="left"/>
        <w:rPr>
          <w:rFonts w:cs="Times New Roman"/>
        </w:rPr>
      </w:lvl>
    </w:lvlOverride>
  </w:num>
  <w:num w:numId="61">
    <w:abstractNumId w:val="0"/>
    <w:lvlOverride w:ilvl="0">
      <w:lvl w:ilvl="0">
        <w:start w:val="1"/>
        <w:numFmt w:val="decimal"/>
        <w:pStyle w:val="Heading1"/>
        <w:lvlText w:val="%1."/>
        <w:legacy w:legacy="1" w:legacySpace="0" w:legacyIndent="0"/>
        <w:lvlJc w:val="left"/>
        <w:rPr>
          <w:rFonts w:cs="Times New Roman"/>
        </w:rPr>
      </w:lvl>
    </w:lvlOverride>
    <w:lvlOverride w:ilvl="1">
      <w:lvl w:ilvl="1">
        <w:start w:val="1"/>
        <w:numFmt w:val="decimal"/>
        <w:pStyle w:val="Heading2"/>
        <w:lvlText w:val="%1.%2"/>
        <w:legacy w:legacy="1" w:legacySpace="144" w:legacyIndent="0"/>
        <w:lvlJc w:val="left"/>
        <w:rPr>
          <w:rFonts w:cs="Times New Roman"/>
        </w:rPr>
      </w:lvl>
    </w:lvlOverride>
    <w:lvlOverride w:ilvl="2">
      <w:lvl w:ilvl="2">
        <w:start w:val="1"/>
        <w:numFmt w:val="decimal"/>
        <w:pStyle w:val="Heading3"/>
        <w:lvlText w:val="%1.%2.%3"/>
        <w:legacy w:legacy="1" w:legacySpace="144" w:legacyIndent="0"/>
        <w:lvlJc w:val="left"/>
        <w:rPr>
          <w:rFonts w:cs="Times New Roman"/>
        </w:rPr>
      </w:lvl>
    </w:lvlOverride>
    <w:lvlOverride w:ilvl="3">
      <w:lvl w:ilvl="3">
        <w:start w:val="1"/>
        <w:numFmt w:val="decimal"/>
        <w:pStyle w:val="Heading4"/>
        <w:lvlText w:val="%1.%2.%3.%4"/>
        <w:legacy w:legacy="1" w:legacySpace="144" w:legacyIndent="0"/>
        <w:lvlJc w:val="left"/>
        <w:rPr>
          <w:rFonts w:cs="Times New Roman"/>
        </w:rPr>
      </w:lvl>
    </w:lvlOverride>
    <w:lvlOverride w:ilvl="4">
      <w:lvl w:ilvl="4">
        <w:start w:val="1"/>
        <w:numFmt w:val="decimal"/>
        <w:pStyle w:val="Heading5"/>
        <w:lvlText w:val="%1.%2.%3.%4.%5"/>
        <w:legacy w:legacy="1" w:legacySpace="144" w:legacyIndent="0"/>
        <w:lvlJc w:val="left"/>
        <w:rPr>
          <w:rFonts w:cs="Times New Roman"/>
        </w:rPr>
      </w:lvl>
    </w:lvlOverride>
    <w:lvlOverride w:ilvl="5">
      <w:lvl w:ilvl="5">
        <w:start w:val="1"/>
        <w:numFmt w:val="decimal"/>
        <w:pStyle w:val="Heading6"/>
        <w:lvlText w:val="%1.%2.%3.%4.%5.%6"/>
        <w:legacy w:legacy="1" w:legacySpace="144" w:legacyIndent="0"/>
        <w:lvlJc w:val="left"/>
        <w:rPr>
          <w:rFonts w:cs="Times New Roman"/>
        </w:rPr>
      </w:lvl>
    </w:lvlOverride>
    <w:lvlOverride w:ilvl="6">
      <w:lvl w:ilvl="6">
        <w:start w:val="1"/>
        <w:numFmt w:val="decimal"/>
        <w:pStyle w:val="Heading7"/>
        <w:lvlText w:val="%1.%2.%3.%4.%5.%6.%7"/>
        <w:legacy w:legacy="1" w:legacySpace="144" w:legacyIndent="0"/>
        <w:lvlJc w:val="left"/>
        <w:rPr>
          <w:rFonts w:cs="Times New Roman"/>
        </w:rPr>
      </w:lvl>
    </w:lvlOverride>
    <w:lvlOverride w:ilvl="7">
      <w:lvl w:ilvl="7">
        <w:start w:val="1"/>
        <w:numFmt w:val="decimal"/>
        <w:pStyle w:val="Heading8"/>
        <w:lvlText w:val="%1.%2.%3.%4.%5.%6.%7.%8"/>
        <w:legacy w:legacy="1" w:legacySpace="144" w:legacyIndent="0"/>
        <w:lvlJc w:val="left"/>
        <w:rPr>
          <w:rFonts w:cs="Times New Roman"/>
        </w:rPr>
      </w:lvl>
    </w:lvlOverride>
    <w:lvlOverride w:ilvl="8">
      <w:lvl w:ilvl="8">
        <w:start w:val="1"/>
        <w:numFmt w:val="decimal"/>
        <w:pStyle w:val="Heading9"/>
        <w:lvlText w:val="%1.%2.%3.%4.%5.%6.%7.%8.%9"/>
        <w:legacy w:legacy="1" w:legacySpace="144" w:legacyIndent="0"/>
        <w:lvlJc w:val="left"/>
        <w:rPr>
          <w:rFonts w:cs="Times New Roman"/>
        </w:rPr>
      </w:lvl>
    </w:lvlOverride>
  </w:num>
  <w:num w:numId="62">
    <w:abstractNumId w:val="0"/>
    <w:lvlOverride w:ilvl="0">
      <w:lvl w:ilvl="0">
        <w:start w:val="1"/>
        <w:numFmt w:val="decimal"/>
        <w:pStyle w:val="Heading1"/>
        <w:lvlText w:val="%1."/>
        <w:legacy w:legacy="1" w:legacySpace="0" w:legacyIndent="0"/>
        <w:lvlJc w:val="left"/>
        <w:rPr>
          <w:rFonts w:cs="Times New Roman"/>
        </w:rPr>
      </w:lvl>
    </w:lvlOverride>
    <w:lvlOverride w:ilvl="1">
      <w:lvl w:ilvl="1">
        <w:start w:val="1"/>
        <w:numFmt w:val="decimal"/>
        <w:pStyle w:val="Heading2"/>
        <w:lvlText w:val="%1.%2"/>
        <w:legacy w:legacy="1" w:legacySpace="144" w:legacyIndent="0"/>
        <w:lvlJc w:val="left"/>
        <w:rPr>
          <w:rFonts w:cs="Times New Roman"/>
        </w:rPr>
      </w:lvl>
    </w:lvlOverride>
    <w:lvlOverride w:ilvl="2">
      <w:lvl w:ilvl="2">
        <w:start w:val="1"/>
        <w:numFmt w:val="decimal"/>
        <w:pStyle w:val="Heading3"/>
        <w:lvlText w:val="%1.%2.%3"/>
        <w:legacy w:legacy="1" w:legacySpace="144" w:legacyIndent="0"/>
        <w:lvlJc w:val="left"/>
        <w:rPr>
          <w:rFonts w:cs="Times New Roman"/>
        </w:rPr>
      </w:lvl>
    </w:lvlOverride>
    <w:lvlOverride w:ilvl="3">
      <w:lvl w:ilvl="3">
        <w:start w:val="1"/>
        <w:numFmt w:val="decimal"/>
        <w:pStyle w:val="Heading4"/>
        <w:lvlText w:val="%1.%2.%3.%4"/>
        <w:legacy w:legacy="1" w:legacySpace="144" w:legacyIndent="0"/>
        <w:lvlJc w:val="left"/>
        <w:rPr>
          <w:rFonts w:cs="Times New Roman"/>
        </w:rPr>
      </w:lvl>
    </w:lvlOverride>
    <w:lvlOverride w:ilvl="4">
      <w:lvl w:ilvl="4">
        <w:start w:val="1"/>
        <w:numFmt w:val="decimal"/>
        <w:pStyle w:val="Heading5"/>
        <w:lvlText w:val="%1.%2.%3.%4.%5"/>
        <w:legacy w:legacy="1" w:legacySpace="144" w:legacyIndent="0"/>
        <w:lvlJc w:val="left"/>
        <w:rPr>
          <w:rFonts w:cs="Times New Roman"/>
        </w:rPr>
      </w:lvl>
    </w:lvlOverride>
    <w:lvlOverride w:ilvl="5">
      <w:lvl w:ilvl="5">
        <w:start w:val="1"/>
        <w:numFmt w:val="decimal"/>
        <w:pStyle w:val="Heading6"/>
        <w:lvlText w:val="%1.%2.%3.%4.%5.%6"/>
        <w:legacy w:legacy="1" w:legacySpace="144" w:legacyIndent="0"/>
        <w:lvlJc w:val="left"/>
        <w:rPr>
          <w:rFonts w:cs="Times New Roman"/>
        </w:rPr>
      </w:lvl>
    </w:lvlOverride>
    <w:lvlOverride w:ilvl="6">
      <w:lvl w:ilvl="6">
        <w:start w:val="1"/>
        <w:numFmt w:val="decimal"/>
        <w:pStyle w:val="Heading7"/>
        <w:lvlText w:val="%1.%2.%3.%4.%5.%6.%7"/>
        <w:legacy w:legacy="1" w:legacySpace="144" w:legacyIndent="0"/>
        <w:lvlJc w:val="left"/>
        <w:rPr>
          <w:rFonts w:cs="Times New Roman"/>
        </w:rPr>
      </w:lvl>
    </w:lvlOverride>
    <w:lvlOverride w:ilvl="7">
      <w:lvl w:ilvl="7">
        <w:start w:val="1"/>
        <w:numFmt w:val="decimal"/>
        <w:pStyle w:val="Heading8"/>
        <w:lvlText w:val="%1.%2.%3.%4.%5.%6.%7.%8"/>
        <w:legacy w:legacy="1" w:legacySpace="144" w:legacyIndent="0"/>
        <w:lvlJc w:val="left"/>
        <w:rPr>
          <w:rFonts w:cs="Times New Roman"/>
        </w:rPr>
      </w:lvl>
    </w:lvlOverride>
    <w:lvlOverride w:ilvl="8">
      <w:lvl w:ilvl="8">
        <w:start w:val="1"/>
        <w:numFmt w:val="decimal"/>
        <w:pStyle w:val="Heading9"/>
        <w:lvlText w:val="%1.%2.%3.%4.%5.%6.%7.%8.%9"/>
        <w:legacy w:legacy="1" w:legacySpace="144" w:legacyIndent="0"/>
        <w:lvlJc w:val="left"/>
        <w:rPr>
          <w:rFonts w:cs="Times New Roman"/>
        </w:rPr>
      </w:lvl>
    </w:lvlOverride>
  </w:num>
  <w:num w:numId="63">
    <w:abstractNumId w:val="0"/>
    <w:lvlOverride w:ilvl="0">
      <w:lvl w:ilvl="0">
        <w:start w:val="1"/>
        <w:numFmt w:val="decimal"/>
        <w:pStyle w:val="Heading1"/>
        <w:lvlText w:val="%1."/>
        <w:legacy w:legacy="1" w:legacySpace="0" w:legacyIndent="0"/>
        <w:lvlJc w:val="left"/>
        <w:rPr>
          <w:rFonts w:cs="Times New Roman"/>
        </w:rPr>
      </w:lvl>
    </w:lvlOverride>
    <w:lvlOverride w:ilvl="1">
      <w:lvl w:ilvl="1">
        <w:start w:val="1"/>
        <w:numFmt w:val="decimal"/>
        <w:pStyle w:val="Heading2"/>
        <w:lvlText w:val="%1.%2"/>
        <w:legacy w:legacy="1" w:legacySpace="144" w:legacyIndent="0"/>
        <w:lvlJc w:val="left"/>
        <w:rPr>
          <w:rFonts w:cs="Times New Roman"/>
        </w:rPr>
      </w:lvl>
    </w:lvlOverride>
    <w:lvlOverride w:ilvl="2">
      <w:lvl w:ilvl="2">
        <w:start w:val="1"/>
        <w:numFmt w:val="decimal"/>
        <w:pStyle w:val="Heading3"/>
        <w:lvlText w:val="%1.%2.%3"/>
        <w:legacy w:legacy="1" w:legacySpace="144" w:legacyIndent="0"/>
        <w:lvlJc w:val="left"/>
        <w:rPr>
          <w:rFonts w:cs="Times New Roman"/>
        </w:rPr>
      </w:lvl>
    </w:lvlOverride>
    <w:lvlOverride w:ilvl="3">
      <w:lvl w:ilvl="3">
        <w:start w:val="1"/>
        <w:numFmt w:val="decimal"/>
        <w:pStyle w:val="Heading4"/>
        <w:lvlText w:val="%1.%2.%3.%4"/>
        <w:legacy w:legacy="1" w:legacySpace="144" w:legacyIndent="0"/>
        <w:lvlJc w:val="left"/>
        <w:rPr>
          <w:rFonts w:cs="Times New Roman"/>
        </w:rPr>
      </w:lvl>
    </w:lvlOverride>
    <w:lvlOverride w:ilvl="4">
      <w:lvl w:ilvl="4">
        <w:start w:val="1"/>
        <w:numFmt w:val="decimal"/>
        <w:pStyle w:val="Heading5"/>
        <w:lvlText w:val="%1.%2.%3.%4.%5"/>
        <w:legacy w:legacy="1" w:legacySpace="144" w:legacyIndent="0"/>
        <w:lvlJc w:val="left"/>
        <w:rPr>
          <w:rFonts w:cs="Times New Roman"/>
        </w:rPr>
      </w:lvl>
    </w:lvlOverride>
    <w:lvlOverride w:ilvl="5">
      <w:lvl w:ilvl="5">
        <w:start w:val="1"/>
        <w:numFmt w:val="decimal"/>
        <w:pStyle w:val="Heading6"/>
        <w:lvlText w:val="%1.%2.%3.%4.%5.%6"/>
        <w:legacy w:legacy="1" w:legacySpace="144" w:legacyIndent="0"/>
        <w:lvlJc w:val="left"/>
        <w:rPr>
          <w:rFonts w:cs="Times New Roman"/>
        </w:rPr>
      </w:lvl>
    </w:lvlOverride>
    <w:lvlOverride w:ilvl="6">
      <w:lvl w:ilvl="6">
        <w:start w:val="1"/>
        <w:numFmt w:val="decimal"/>
        <w:pStyle w:val="Heading7"/>
        <w:lvlText w:val="%1.%2.%3.%4.%5.%6.%7"/>
        <w:legacy w:legacy="1" w:legacySpace="144" w:legacyIndent="0"/>
        <w:lvlJc w:val="left"/>
        <w:rPr>
          <w:rFonts w:cs="Times New Roman"/>
        </w:rPr>
      </w:lvl>
    </w:lvlOverride>
    <w:lvlOverride w:ilvl="7">
      <w:lvl w:ilvl="7">
        <w:start w:val="1"/>
        <w:numFmt w:val="decimal"/>
        <w:pStyle w:val="Heading8"/>
        <w:lvlText w:val="%1.%2.%3.%4.%5.%6.%7.%8"/>
        <w:legacy w:legacy="1" w:legacySpace="144" w:legacyIndent="0"/>
        <w:lvlJc w:val="left"/>
        <w:rPr>
          <w:rFonts w:cs="Times New Roman"/>
        </w:rPr>
      </w:lvl>
    </w:lvlOverride>
    <w:lvlOverride w:ilvl="8">
      <w:lvl w:ilvl="8">
        <w:start w:val="1"/>
        <w:numFmt w:val="decimal"/>
        <w:pStyle w:val="Heading9"/>
        <w:lvlText w:val="%1.%2.%3.%4.%5.%6.%7.%8.%9"/>
        <w:legacy w:legacy="1" w:legacySpace="144" w:legacyIndent="0"/>
        <w:lvlJc w:val="left"/>
        <w:rPr>
          <w:rFonts w:cs="Times New Roman"/>
        </w:rPr>
      </w:lvl>
    </w:lvlOverride>
  </w:num>
  <w:num w:numId="64">
    <w:abstractNumId w:val="0"/>
    <w:lvlOverride w:ilvl="0">
      <w:lvl w:ilvl="0">
        <w:start w:val="1"/>
        <w:numFmt w:val="decimal"/>
        <w:pStyle w:val="Heading1"/>
        <w:lvlText w:val="%1."/>
        <w:legacy w:legacy="1" w:legacySpace="0" w:legacyIndent="0"/>
        <w:lvlJc w:val="left"/>
        <w:rPr>
          <w:rFonts w:cs="Times New Roman"/>
        </w:rPr>
      </w:lvl>
    </w:lvlOverride>
    <w:lvlOverride w:ilvl="1">
      <w:lvl w:ilvl="1">
        <w:start w:val="1"/>
        <w:numFmt w:val="decimal"/>
        <w:pStyle w:val="Heading2"/>
        <w:lvlText w:val="%1.%2"/>
        <w:legacy w:legacy="1" w:legacySpace="144" w:legacyIndent="0"/>
        <w:lvlJc w:val="left"/>
        <w:rPr>
          <w:rFonts w:cs="Times New Roman"/>
        </w:rPr>
      </w:lvl>
    </w:lvlOverride>
    <w:lvlOverride w:ilvl="2">
      <w:lvl w:ilvl="2">
        <w:start w:val="1"/>
        <w:numFmt w:val="decimal"/>
        <w:pStyle w:val="Heading3"/>
        <w:lvlText w:val="%1.%2.%3"/>
        <w:legacy w:legacy="1" w:legacySpace="144" w:legacyIndent="0"/>
        <w:lvlJc w:val="left"/>
        <w:rPr>
          <w:rFonts w:cs="Times New Roman"/>
        </w:rPr>
      </w:lvl>
    </w:lvlOverride>
    <w:lvlOverride w:ilvl="3">
      <w:lvl w:ilvl="3">
        <w:start w:val="1"/>
        <w:numFmt w:val="decimal"/>
        <w:pStyle w:val="Heading4"/>
        <w:lvlText w:val="%1.%2.%3.%4"/>
        <w:legacy w:legacy="1" w:legacySpace="144" w:legacyIndent="0"/>
        <w:lvlJc w:val="left"/>
        <w:rPr>
          <w:rFonts w:cs="Times New Roman"/>
        </w:rPr>
      </w:lvl>
    </w:lvlOverride>
    <w:lvlOverride w:ilvl="4">
      <w:lvl w:ilvl="4">
        <w:start w:val="1"/>
        <w:numFmt w:val="decimal"/>
        <w:pStyle w:val="Heading5"/>
        <w:lvlText w:val="%1.%2.%3.%4.%5"/>
        <w:legacy w:legacy="1" w:legacySpace="144" w:legacyIndent="0"/>
        <w:lvlJc w:val="left"/>
        <w:rPr>
          <w:rFonts w:cs="Times New Roman"/>
        </w:rPr>
      </w:lvl>
    </w:lvlOverride>
    <w:lvlOverride w:ilvl="5">
      <w:lvl w:ilvl="5">
        <w:start w:val="1"/>
        <w:numFmt w:val="decimal"/>
        <w:pStyle w:val="Heading6"/>
        <w:lvlText w:val="%1.%2.%3.%4.%5.%6"/>
        <w:legacy w:legacy="1" w:legacySpace="144" w:legacyIndent="0"/>
        <w:lvlJc w:val="left"/>
        <w:rPr>
          <w:rFonts w:cs="Times New Roman"/>
        </w:rPr>
      </w:lvl>
    </w:lvlOverride>
    <w:lvlOverride w:ilvl="6">
      <w:lvl w:ilvl="6">
        <w:start w:val="1"/>
        <w:numFmt w:val="decimal"/>
        <w:pStyle w:val="Heading7"/>
        <w:lvlText w:val="%1.%2.%3.%4.%5.%6.%7"/>
        <w:legacy w:legacy="1" w:legacySpace="144" w:legacyIndent="0"/>
        <w:lvlJc w:val="left"/>
        <w:rPr>
          <w:rFonts w:cs="Times New Roman"/>
        </w:rPr>
      </w:lvl>
    </w:lvlOverride>
    <w:lvlOverride w:ilvl="7">
      <w:lvl w:ilvl="7">
        <w:start w:val="1"/>
        <w:numFmt w:val="decimal"/>
        <w:pStyle w:val="Heading8"/>
        <w:lvlText w:val="%1.%2.%3.%4.%5.%6.%7.%8"/>
        <w:legacy w:legacy="1" w:legacySpace="144" w:legacyIndent="0"/>
        <w:lvlJc w:val="left"/>
        <w:rPr>
          <w:rFonts w:cs="Times New Roman"/>
        </w:rPr>
      </w:lvl>
    </w:lvlOverride>
    <w:lvlOverride w:ilvl="8">
      <w:lvl w:ilvl="8">
        <w:start w:val="1"/>
        <w:numFmt w:val="decimal"/>
        <w:pStyle w:val="Heading9"/>
        <w:lvlText w:val="%1.%2.%3.%4.%5.%6.%7.%8.%9"/>
        <w:legacy w:legacy="1" w:legacySpace="144" w:legacyIndent="0"/>
        <w:lvlJc w:val="left"/>
        <w:rPr>
          <w:rFonts w:cs="Times New Roman"/>
        </w:rPr>
      </w:lvl>
    </w:lvlOverride>
  </w:num>
  <w:num w:numId="65">
    <w:abstractNumId w:val="1"/>
  </w:num>
  <w:num w:numId="66">
    <w:abstractNumId w:val="0"/>
  </w:num>
  <w:num w:numId="67">
    <w:abstractNumId w:val="0"/>
  </w:num>
  <w:num w:numId="68">
    <w:abstractNumId w:val="0"/>
  </w:num>
  <w:num w:numId="69">
    <w:abstractNumId w:val="0"/>
  </w:num>
  <w:num w:numId="70">
    <w:abstractNumId w:val="0"/>
  </w:num>
  <w:num w:numId="71">
    <w:abstractNumId w:val="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drawingGridHorizontalSpacing w:val="110"/>
  <w:drawingGridVerticalSpacing w:val="299"/>
  <w:displayHorizontalDrawingGridEvery w:val="2"/>
  <w:displayVerticalDrawingGridEvery w:val="0"/>
  <w:noPunctuationKerning/>
  <w:characterSpacingControl w:val="doNotCompress"/>
  <w:doNotValidateAgainstSchema/>
  <w:doNotDemarcateInvalidXml/>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F8F"/>
    <w:rsid w:val="00005AB9"/>
    <w:rsid w:val="00005EB9"/>
    <w:rsid w:val="00006C97"/>
    <w:rsid w:val="00006E24"/>
    <w:rsid w:val="00007A40"/>
    <w:rsid w:val="00010385"/>
    <w:rsid w:val="00011D33"/>
    <w:rsid w:val="00012D01"/>
    <w:rsid w:val="00016282"/>
    <w:rsid w:val="00020E6E"/>
    <w:rsid w:val="00022627"/>
    <w:rsid w:val="0002530D"/>
    <w:rsid w:val="00025E4A"/>
    <w:rsid w:val="00031A4B"/>
    <w:rsid w:val="00032983"/>
    <w:rsid w:val="00033913"/>
    <w:rsid w:val="00033E5B"/>
    <w:rsid w:val="00035249"/>
    <w:rsid w:val="000357A8"/>
    <w:rsid w:val="000430A6"/>
    <w:rsid w:val="00044923"/>
    <w:rsid w:val="000509FA"/>
    <w:rsid w:val="0005249C"/>
    <w:rsid w:val="000534A5"/>
    <w:rsid w:val="000556D2"/>
    <w:rsid w:val="0005680D"/>
    <w:rsid w:val="000609E6"/>
    <w:rsid w:val="00063FB4"/>
    <w:rsid w:val="0006793E"/>
    <w:rsid w:val="00072E0F"/>
    <w:rsid w:val="000735E5"/>
    <w:rsid w:val="0007392F"/>
    <w:rsid w:val="00087B39"/>
    <w:rsid w:val="00096502"/>
    <w:rsid w:val="000A49BB"/>
    <w:rsid w:val="000A5CDF"/>
    <w:rsid w:val="000C3441"/>
    <w:rsid w:val="000C4F96"/>
    <w:rsid w:val="000C5963"/>
    <w:rsid w:val="000C7F53"/>
    <w:rsid w:val="000D2F8E"/>
    <w:rsid w:val="000D594A"/>
    <w:rsid w:val="000D7BF7"/>
    <w:rsid w:val="000E3958"/>
    <w:rsid w:val="000E50B9"/>
    <w:rsid w:val="000F196B"/>
    <w:rsid w:val="000F3DB9"/>
    <w:rsid w:val="000F6686"/>
    <w:rsid w:val="00104660"/>
    <w:rsid w:val="00105361"/>
    <w:rsid w:val="00105950"/>
    <w:rsid w:val="001101F8"/>
    <w:rsid w:val="0011206F"/>
    <w:rsid w:val="0011630C"/>
    <w:rsid w:val="0011656A"/>
    <w:rsid w:val="0012220C"/>
    <w:rsid w:val="00124609"/>
    <w:rsid w:val="001341C7"/>
    <w:rsid w:val="00134C19"/>
    <w:rsid w:val="00136EA3"/>
    <w:rsid w:val="00137575"/>
    <w:rsid w:val="0014338D"/>
    <w:rsid w:val="00144231"/>
    <w:rsid w:val="00147A6A"/>
    <w:rsid w:val="00150434"/>
    <w:rsid w:val="00155721"/>
    <w:rsid w:val="001566FA"/>
    <w:rsid w:val="00157D2F"/>
    <w:rsid w:val="0016503F"/>
    <w:rsid w:val="0016674F"/>
    <w:rsid w:val="00167841"/>
    <w:rsid w:val="00167CA0"/>
    <w:rsid w:val="0017120D"/>
    <w:rsid w:val="001714F6"/>
    <w:rsid w:val="00173545"/>
    <w:rsid w:val="00173EDD"/>
    <w:rsid w:val="00176168"/>
    <w:rsid w:val="00177158"/>
    <w:rsid w:val="001808A5"/>
    <w:rsid w:val="001825FB"/>
    <w:rsid w:val="00184FD4"/>
    <w:rsid w:val="00186B04"/>
    <w:rsid w:val="00186F1E"/>
    <w:rsid w:val="00190836"/>
    <w:rsid w:val="00193930"/>
    <w:rsid w:val="001939FD"/>
    <w:rsid w:val="001955CC"/>
    <w:rsid w:val="001963A5"/>
    <w:rsid w:val="00196F1E"/>
    <w:rsid w:val="00197DC3"/>
    <w:rsid w:val="00197FCA"/>
    <w:rsid w:val="001A1583"/>
    <w:rsid w:val="001A27DB"/>
    <w:rsid w:val="001A6852"/>
    <w:rsid w:val="001B286A"/>
    <w:rsid w:val="001B2D02"/>
    <w:rsid w:val="001B3647"/>
    <w:rsid w:val="001B40D0"/>
    <w:rsid w:val="001B57F3"/>
    <w:rsid w:val="001B77FA"/>
    <w:rsid w:val="001B78D7"/>
    <w:rsid w:val="001C0ABE"/>
    <w:rsid w:val="001C5852"/>
    <w:rsid w:val="001D45F0"/>
    <w:rsid w:val="001D586B"/>
    <w:rsid w:val="001D655D"/>
    <w:rsid w:val="001E4A33"/>
    <w:rsid w:val="001E55E4"/>
    <w:rsid w:val="001E5C27"/>
    <w:rsid w:val="001F602B"/>
    <w:rsid w:val="001F6AC8"/>
    <w:rsid w:val="002037D5"/>
    <w:rsid w:val="00206F90"/>
    <w:rsid w:val="00207CAE"/>
    <w:rsid w:val="002124C4"/>
    <w:rsid w:val="00212B03"/>
    <w:rsid w:val="00212CA1"/>
    <w:rsid w:val="002131AE"/>
    <w:rsid w:val="00215C10"/>
    <w:rsid w:val="00215C2D"/>
    <w:rsid w:val="0022300C"/>
    <w:rsid w:val="002239F8"/>
    <w:rsid w:val="00225060"/>
    <w:rsid w:val="002252C4"/>
    <w:rsid w:val="0023183E"/>
    <w:rsid w:val="00232B08"/>
    <w:rsid w:val="00235138"/>
    <w:rsid w:val="00243E36"/>
    <w:rsid w:val="00243F78"/>
    <w:rsid w:val="0024540B"/>
    <w:rsid w:val="002457EC"/>
    <w:rsid w:val="00245EF4"/>
    <w:rsid w:val="00250E11"/>
    <w:rsid w:val="00251383"/>
    <w:rsid w:val="002522C9"/>
    <w:rsid w:val="00252A21"/>
    <w:rsid w:val="00253E4F"/>
    <w:rsid w:val="002542E4"/>
    <w:rsid w:val="002566CA"/>
    <w:rsid w:val="00260692"/>
    <w:rsid w:val="00261053"/>
    <w:rsid w:val="00262FDE"/>
    <w:rsid w:val="00263629"/>
    <w:rsid w:val="00275044"/>
    <w:rsid w:val="002769BD"/>
    <w:rsid w:val="00276A75"/>
    <w:rsid w:val="002809EA"/>
    <w:rsid w:val="00284962"/>
    <w:rsid w:val="00287B0E"/>
    <w:rsid w:val="002A0B53"/>
    <w:rsid w:val="002A0EEF"/>
    <w:rsid w:val="002B2DF7"/>
    <w:rsid w:val="002C0236"/>
    <w:rsid w:val="002C3BF4"/>
    <w:rsid w:val="002C749F"/>
    <w:rsid w:val="002D1723"/>
    <w:rsid w:val="002D4072"/>
    <w:rsid w:val="002E7492"/>
    <w:rsid w:val="002E7B33"/>
    <w:rsid w:val="002F059B"/>
    <w:rsid w:val="002F5B0B"/>
    <w:rsid w:val="00300924"/>
    <w:rsid w:val="0030596E"/>
    <w:rsid w:val="00306AC6"/>
    <w:rsid w:val="003073C3"/>
    <w:rsid w:val="0031635E"/>
    <w:rsid w:val="00321F97"/>
    <w:rsid w:val="00323637"/>
    <w:rsid w:val="00324E8A"/>
    <w:rsid w:val="00331D87"/>
    <w:rsid w:val="00332850"/>
    <w:rsid w:val="00334478"/>
    <w:rsid w:val="003346B4"/>
    <w:rsid w:val="00334AE6"/>
    <w:rsid w:val="003365D0"/>
    <w:rsid w:val="003439AB"/>
    <w:rsid w:val="0035034C"/>
    <w:rsid w:val="003537EA"/>
    <w:rsid w:val="00354695"/>
    <w:rsid w:val="0035549B"/>
    <w:rsid w:val="003755C8"/>
    <w:rsid w:val="00375687"/>
    <w:rsid w:val="00380AE0"/>
    <w:rsid w:val="00383324"/>
    <w:rsid w:val="00383E1D"/>
    <w:rsid w:val="00387A75"/>
    <w:rsid w:val="003904FD"/>
    <w:rsid w:val="003910BB"/>
    <w:rsid w:val="00394254"/>
    <w:rsid w:val="00397497"/>
    <w:rsid w:val="003A6DB7"/>
    <w:rsid w:val="003B497B"/>
    <w:rsid w:val="003C2BFB"/>
    <w:rsid w:val="003C436B"/>
    <w:rsid w:val="003C5337"/>
    <w:rsid w:val="003C5F92"/>
    <w:rsid w:val="003D0551"/>
    <w:rsid w:val="003D0954"/>
    <w:rsid w:val="003D7A8C"/>
    <w:rsid w:val="003D7C00"/>
    <w:rsid w:val="003E56E5"/>
    <w:rsid w:val="003E7E60"/>
    <w:rsid w:val="003F00D4"/>
    <w:rsid w:val="003F2209"/>
    <w:rsid w:val="003F31A4"/>
    <w:rsid w:val="003F3D39"/>
    <w:rsid w:val="003F43C8"/>
    <w:rsid w:val="003F646A"/>
    <w:rsid w:val="003F6761"/>
    <w:rsid w:val="003F6A0A"/>
    <w:rsid w:val="004024F5"/>
    <w:rsid w:val="00402DE1"/>
    <w:rsid w:val="00403D8B"/>
    <w:rsid w:val="004058F1"/>
    <w:rsid w:val="00407E7D"/>
    <w:rsid w:val="00411223"/>
    <w:rsid w:val="0041283D"/>
    <w:rsid w:val="00413AB4"/>
    <w:rsid w:val="00421373"/>
    <w:rsid w:val="00421FB7"/>
    <w:rsid w:val="0042763B"/>
    <w:rsid w:val="0043024C"/>
    <w:rsid w:val="00436706"/>
    <w:rsid w:val="00443D38"/>
    <w:rsid w:val="00450306"/>
    <w:rsid w:val="00450E7A"/>
    <w:rsid w:val="004551A5"/>
    <w:rsid w:val="00456AF8"/>
    <w:rsid w:val="00470B15"/>
    <w:rsid w:val="00475869"/>
    <w:rsid w:val="00475A77"/>
    <w:rsid w:val="00485F77"/>
    <w:rsid w:val="004866A9"/>
    <w:rsid w:val="00492774"/>
    <w:rsid w:val="00492D20"/>
    <w:rsid w:val="00496D7A"/>
    <w:rsid w:val="004A31BC"/>
    <w:rsid w:val="004A3EDC"/>
    <w:rsid w:val="004A3F1A"/>
    <w:rsid w:val="004A3F45"/>
    <w:rsid w:val="004B1AFA"/>
    <w:rsid w:val="004B7088"/>
    <w:rsid w:val="004C296A"/>
    <w:rsid w:val="004C4D12"/>
    <w:rsid w:val="004C5B76"/>
    <w:rsid w:val="004C6552"/>
    <w:rsid w:val="004D02CD"/>
    <w:rsid w:val="004D0B24"/>
    <w:rsid w:val="004D1759"/>
    <w:rsid w:val="004D3E8E"/>
    <w:rsid w:val="004D4B90"/>
    <w:rsid w:val="004D6B95"/>
    <w:rsid w:val="004D7F41"/>
    <w:rsid w:val="004E03A2"/>
    <w:rsid w:val="004E2487"/>
    <w:rsid w:val="004E317E"/>
    <w:rsid w:val="004E3954"/>
    <w:rsid w:val="004E5856"/>
    <w:rsid w:val="004F2330"/>
    <w:rsid w:val="004F53C6"/>
    <w:rsid w:val="004F55C6"/>
    <w:rsid w:val="004F69DB"/>
    <w:rsid w:val="004F6B87"/>
    <w:rsid w:val="00501C2D"/>
    <w:rsid w:val="00502637"/>
    <w:rsid w:val="00505A6E"/>
    <w:rsid w:val="00511140"/>
    <w:rsid w:val="00513CFE"/>
    <w:rsid w:val="00523B6A"/>
    <w:rsid w:val="00525F6C"/>
    <w:rsid w:val="00533283"/>
    <w:rsid w:val="0053442B"/>
    <w:rsid w:val="00536D0C"/>
    <w:rsid w:val="00545655"/>
    <w:rsid w:val="00546AB4"/>
    <w:rsid w:val="0055045F"/>
    <w:rsid w:val="005514E5"/>
    <w:rsid w:val="00560596"/>
    <w:rsid w:val="005635F1"/>
    <w:rsid w:val="00563C84"/>
    <w:rsid w:val="005658D6"/>
    <w:rsid w:val="00567E60"/>
    <w:rsid w:val="005762F6"/>
    <w:rsid w:val="00582DBD"/>
    <w:rsid w:val="00583835"/>
    <w:rsid w:val="00584B5E"/>
    <w:rsid w:val="00584FBE"/>
    <w:rsid w:val="00585483"/>
    <w:rsid w:val="00586B38"/>
    <w:rsid w:val="00587378"/>
    <w:rsid w:val="00587C05"/>
    <w:rsid w:val="00590AAB"/>
    <w:rsid w:val="005929D5"/>
    <w:rsid w:val="005938C3"/>
    <w:rsid w:val="0059468C"/>
    <w:rsid w:val="00595125"/>
    <w:rsid w:val="00596F21"/>
    <w:rsid w:val="00597198"/>
    <w:rsid w:val="005A72B2"/>
    <w:rsid w:val="005B1CDD"/>
    <w:rsid w:val="005B1E19"/>
    <w:rsid w:val="005B55FC"/>
    <w:rsid w:val="005C2D5E"/>
    <w:rsid w:val="005C3B81"/>
    <w:rsid w:val="005C650C"/>
    <w:rsid w:val="005D086C"/>
    <w:rsid w:val="005D11D3"/>
    <w:rsid w:val="005D4E1F"/>
    <w:rsid w:val="005D4FB3"/>
    <w:rsid w:val="005E2F07"/>
    <w:rsid w:val="005E2FEA"/>
    <w:rsid w:val="005F314B"/>
    <w:rsid w:val="005F4B3B"/>
    <w:rsid w:val="005F65BB"/>
    <w:rsid w:val="0060161F"/>
    <w:rsid w:val="00601F7F"/>
    <w:rsid w:val="006040CD"/>
    <w:rsid w:val="00611AF2"/>
    <w:rsid w:val="0061212B"/>
    <w:rsid w:val="006127AF"/>
    <w:rsid w:val="00613A98"/>
    <w:rsid w:val="00615FB2"/>
    <w:rsid w:val="006165EE"/>
    <w:rsid w:val="00617BD1"/>
    <w:rsid w:val="00617CE8"/>
    <w:rsid w:val="006278A0"/>
    <w:rsid w:val="0063095F"/>
    <w:rsid w:val="00631CBD"/>
    <w:rsid w:val="0063704F"/>
    <w:rsid w:val="00646AC2"/>
    <w:rsid w:val="0064780C"/>
    <w:rsid w:val="00650390"/>
    <w:rsid w:val="00654DAB"/>
    <w:rsid w:val="0066151F"/>
    <w:rsid w:val="0066204A"/>
    <w:rsid w:val="00667F11"/>
    <w:rsid w:val="00670E3C"/>
    <w:rsid w:val="00677F57"/>
    <w:rsid w:val="00681088"/>
    <w:rsid w:val="006810C7"/>
    <w:rsid w:val="0069577E"/>
    <w:rsid w:val="0069634B"/>
    <w:rsid w:val="00696623"/>
    <w:rsid w:val="006A04E9"/>
    <w:rsid w:val="006A2015"/>
    <w:rsid w:val="006A4A03"/>
    <w:rsid w:val="006A7543"/>
    <w:rsid w:val="006B725C"/>
    <w:rsid w:val="006C273D"/>
    <w:rsid w:val="006C5C4F"/>
    <w:rsid w:val="006C6282"/>
    <w:rsid w:val="006C762A"/>
    <w:rsid w:val="006D0155"/>
    <w:rsid w:val="006D5FF9"/>
    <w:rsid w:val="006E0772"/>
    <w:rsid w:val="006E0F86"/>
    <w:rsid w:val="006F0B15"/>
    <w:rsid w:val="006F0DCC"/>
    <w:rsid w:val="00703DF9"/>
    <w:rsid w:val="007048EB"/>
    <w:rsid w:val="00704BC3"/>
    <w:rsid w:val="00704FBB"/>
    <w:rsid w:val="007067EF"/>
    <w:rsid w:val="0070726A"/>
    <w:rsid w:val="0071226B"/>
    <w:rsid w:val="00713850"/>
    <w:rsid w:val="00717040"/>
    <w:rsid w:val="00733596"/>
    <w:rsid w:val="00751FA1"/>
    <w:rsid w:val="007622A7"/>
    <w:rsid w:val="007750A2"/>
    <w:rsid w:val="00776862"/>
    <w:rsid w:val="007817BA"/>
    <w:rsid w:val="007817D6"/>
    <w:rsid w:val="00781E1C"/>
    <w:rsid w:val="00782F46"/>
    <w:rsid w:val="00787912"/>
    <w:rsid w:val="0079177A"/>
    <w:rsid w:val="00794836"/>
    <w:rsid w:val="007948D5"/>
    <w:rsid w:val="00794CF6"/>
    <w:rsid w:val="007A0DDD"/>
    <w:rsid w:val="007A15C9"/>
    <w:rsid w:val="007A6676"/>
    <w:rsid w:val="007A67FC"/>
    <w:rsid w:val="007B7FF5"/>
    <w:rsid w:val="007C3FC6"/>
    <w:rsid w:val="007D2CE9"/>
    <w:rsid w:val="007D4E46"/>
    <w:rsid w:val="007D4FED"/>
    <w:rsid w:val="007D69DA"/>
    <w:rsid w:val="007D70B1"/>
    <w:rsid w:val="007D7140"/>
    <w:rsid w:val="007E1004"/>
    <w:rsid w:val="007E1CDB"/>
    <w:rsid w:val="007E408C"/>
    <w:rsid w:val="007E7E21"/>
    <w:rsid w:val="007F0460"/>
    <w:rsid w:val="007F0C6C"/>
    <w:rsid w:val="007F0DA2"/>
    <w:rsid w:val="007F39CE"/>
    <w:rsid w:val="007F5E0D"/>
    <w:rsid w:val="00801085"/>
    <w:rsid w:val="00801A89"/>
    <w:rsid w:val="00812138"/>
    <w:rsid w:val="008151F2"/>
    <w:rsid w:val="0081777A"/>
    <w:rsid w:val="008210E0"/>
    <w:rsid w:val="008213BE"/>
    <w:rsid w:val="008219F7"/>
    <w:rsid w:val="00824079"/>
    <w:rsid w:val="008256FE"/>
    <w:rsid w:val="00831F0A"/>
    <w:rsid w:val="00833A78"/>
    <w:rsid w:val="00843E05"/>
    <w:rsid w:val="0084585F"/>
    <w:rsid w:val="00851960"/>
    <w:rsid w:val="00853E53"/>
    <w:rsid w:val="0085535C"/>
    <w:rsid w:val="00864D76"/>
    <w:rsid w:val="008656C9"/>
    <w:rsid w:val="0086711C"/>
    <w:rsid w:val="00867535"/>
    <w:rsid w:val="00875C5B"/>
    <w:rsid w:val="0088336F"/>
    <w:rsid w:val="00883C5F"/>
    <w:rsid w:val="00885C1E"/>
    <w:rsid w:val="00891C7D"/>
    <w:rsid w:val="00892FA7"/>
    <w:rsid w:val="008952AA"/>
    <w:rsid w:val="008A3301"/>
    <w:rsid w:val="008A3C21"/>
    <w:rsid w:val="008A4DF1"/>
    <w:rsid w:val="008A5636"/>
    <w:rsid w:val="008B125E"/>
    <w:rsid w:val="008B241C"/>
    <w:rsid w:val="008B408B"/>
    <w:rsid w:val="008B4F11"/>
    <w:rsid w:val="008B6AE0"/>
    <w:rsid w:val="008C2362"/>
    <w:rsid w:val="008C3049"/>
    <w:rsid w:val="008D4AE9"/>
    <w:rsid w:val="008D5CF3"/>
    <w:rsid w:val="008D7D39"/>
    <w:rsid w:val="008E4574"/>
    <w:rsid w:val="008F34C2"/>
    <w:rsid w:val="008F4016"/>
    <w:rsid w:val="008F42FE"/>
    <w:rsid w:val="008F4A00"/>
    <w:rsid w:val="008F5402"/>
    <w:rsid w:val="0090053A"/>
    <w:rsid w:val="00900EE2"/>
    <w:rsid w:val="00901C2A"/>
    <w:rsid w:val="00904A8D"/>
    <w:rsid w:val="009118C7"/>
    <w:rsid w:val="00912C72"/>
    <w:rsid w:val="00914F6C"/>
    <w:rsid w:val="009161EA"/>
    <w:rsid w:val="00916351"/>
    <w:rsid w:val="00920654"/>
    <w:rsid w:val="00921663"/>
    <w:rsid w:val="009225B6"/>
    <w:rsid w:val="00925397"/>
    <w:rsid w:val="00926C8E"/>
    <w:rsid w:val="00933A21"/>
    <w:rsid w:val="00934C10"/>
    <w:rsid w:val="0093662A"/>
    <w:rsid w:val="0094060C"/>
    <w:rsid w:val="00942C4B"/>
    <w:rsid w:val="00944196"/>
    <w:rsid w:val="00946D2A"/>
    <w:rsid w:val="0095456B"/>
    <w:rsid w:val="00954C8F"/>
    <w:rsid w:val="009606A5"/>
    <w:rsid w:val="00962F1F"/>
    <w:rsid w:val="00965304"/>
    <w:rsid w:val="00966F34"/>
    <w:rsid w:val="00971293"/>
    <w:rsid w:val="00973A3B"/>
    <w:rsid w:val="00976C38"/>
    <w:rsid w:val="00983EAE"/>
    <w:rsid w:val="009857F7"/>
    <w:rsid w:val="0098640C"/>
    <w:rsid w:val="0098760B"/>
    <w:rsid w:val="00997265"/>
    <w:rsid w:val="009A11DD"/>
    <w:rsid w:val="009A567D"/>
    <w:rsid w:val="009B19C7"/>
    <w:rsid w:val="009B30AA"/>
    <w:rsid w:val="009B4C4E"/>
    <w:rsid w:val="009B5217"/>
    <w:rsid w:val="009B5DF0"/>
    <w:rsid w:val="009C48DE"/>
    <w:rsid w:val="009C69EA"/>
    <w:rsid w:val="009D2928"/>
    <w:rsid w:val="009D60D9"/>
    <w:rsid w:val="009D7B12"/>
    <w:rsid w:val="009E1E1E"/>
    <w:rsid w:val="009E33E3"/>
    <w:rsid w:val="009E7F16"/>
    <w:rsid w:val="009F5052"/>
    <w:rsid w:val="00A03083"/>
    <w:rsid w:val="00A04C85"/>
    <w:rsid w:val="00A100F0"/>
    <w:rsid w:val="00A156E6"/>
    <w:rsid w:val="00A177C5"/>
    <w:rsid w:val="00A23AC0"/>
    <w:rsid w:val="00A27D86"/>
    <w:rsid w:val="00A30A3D"/>
    <w:rsid w:val="00A33151"/>
    <w:rsid w:val="00A36970"/>
    <w:rsid w:val="00A41EB4"/>
    <w:rsid w:val="00A44BFF"/>
    <w:rsid w:val="00A501E3"/>
    <w:rsid w:val="00A50F0C"/>
    <w:rsid w:val="00A555F6"/>
    <w:rsid w:val="00A56441"/>
    <w:rsid w:val="00A736DD"/>
    <w:rsid w:val="00A82869"/>
    <w:rsid w:val="00A8758C"/>
    <w:rsid w:val="00A93AF8"/>
    <w:rsid w:val="00A95C74"/>
    <w:rsid w:val="00AA127E"/>
    <w:rsid w:val="00AA146E"/>
    <w:rsid w:val="00AA19AE"/>
    <w:rsid w:val="00AA423D"/>
    <w:rsid w:val="00AA6A95"/>
    <w:rsid w:val="00AB10DE"/>
    <w:rsid w:val="00AB2EE8"/>
    <w:rsid w:val="00AB3668"/>
    <w:rsid w:val="00AB5ED7"/>
    <w:rsid w:val="00AC0B4C"/>
    <w:rsid w:val="00AD0AEE"/>
    <w:rsid w:val="00AD49E3"/>
    <w:rsid w:val="00AD4B4F"/>
    <w:rsid w:val="00AE066F"/>
    <w:rsid w:val="00AF0616"/>
    <w:rsid w:val="00AF0E28"/>
    <w:rsid w:val="00AF391E"/>
    <w:rsid w:val="00AF6032"/>
    <w:rsid w:val="00AF6F9B"/>
    <w:rsid w:val="00B01409"/>
    <w:rsid w:val="00B10DBD"/>
    <w:rsid w:val="00B15629"/>
    <w:rsid w:val="00B2372C"/>
    <w:rsid w:val="00B32F70"/>
    <w:rsid w:val="00B35ACB"/>
    <w:rsid w:val="00B373D0"/>
    <w:rsid w:val="00B37C0D"/>
    <w:rsid w:val="00B43AAA"/>
    <w:rsid w:val="00B47D0F"/>
    <w:rsid w:val="00B529BF"/>
    <w:rsid w:val="00B53139"/>
    <w:rsid w:val="00B562CE"/>
    <w:rsid w:val="00B57346"/>
    <w:rsid w:val="00B6209D"/>
    <w:rsid w:val="00B62DE2"/>
    <w:rsid w:val="00B74417"/>
    <w:rsid w:val="00B77246"/>
    <w:rsid w:val="00B84359"/>
    <w:rsid w:val="00B863B4"/>
    <w:rsid w:val="00B866CD"/>
    <w:rsid w:val="00B93034"/>
    <w:rsid w:val="00B97C5D"/>
    <w:rsid w:val="00BA1290"/>
    <w:rsid w:val="00BA3D5D"/>
    <w:rsid w:val="00BB2792"/>
    <w:rsid w:val="00BB552A"/>
    <w:rsid w:val="00BB76BF"/>
    <w:rsid w:val="00BC1078"/>
    <w:rsid w:val="00BC1AD1"/>
    <w:rsid w:val="00BC4A58"/>
    <w:rsid w:val="00BC613B"/>
    <w:rsid w:val="00BD2D75"/>
    <w:rsid w:val="00BD51D9"/>
    <w:rsid w:val="00BD64E2"/>
    <w:rsid w:val="00BE4371"/>
    <w:rsid w:val="00BE4995"/>
    <w:rsid w:val="00BE7D53"/>
    <w:rsid w:val="00BF429A"/>
    <w:rsid w:val="00BF62BE"/>
    <w:rsid w:val="00C03880"/>
    <w:rsid w:val="00C07126"/>
    <w:rsid w:val="00C16853"/>
    <w:rsid w:val="00C2477E"/>
    <w:rsid w:val="00C263F0"/>
    <w:rsid w:val="00C33D41"/>
    <w:rsid w:val="00C40AFD"/>
    <w:rsid w:val="00C41E20"/>
    <w:rsid w:val="00C42E3E"/>
    <w:rsid w:val="00C51C13"/>
    <w:rsid w:val="00C525A5"/>
    <w:rsid w:val="00C5300F"/>
    <w:rsid w:val="00C54594"/>
    <w:rsid w:val="00C66CE0"/>
    <w:rsid w:val="00C71BED"/>
    <w:rsid w:val="00C727C6"/>
    <w:rsid w:val="00C737B2"/>
    <w:rsid w:val="00C81B53"/>
    <w:rsid w:val="00C82AD2"/>
    <w:rsid w:val="00C90FB6"/>
    <w:rsid w:val="00C9220E"/>
    <w:rsid w:val="00C932BD"/>
    <w:rsid w:val="00C93429"/>
    <w:rsid w:val="00CA16C5"/>
    <w:rsid w:val="00CA415A"/>
    <w:rsid w:val="00CA7A35"/>
    <w:rsid w:val="00CB1536"/>
    <w:rsid w:val="00CB7FB8"/>
    <w:rsid w:val="00CC1F71"/>
    <w:rsid w:val="00CC37A8"/>
    <w:rsid w:val="00CC5588"/>
    <w:rsid w:val="00CC5EB3"/>
    <w:rsid w:val="00CC7FAF"/>
    <w:rsid w:val="00CD0E7B"/>
    <w:rsid w:val="00CD1A29"/>
    <w:rsid w:val="00CD2ABD"/>
    <w:rsid w:val="00CD4024"/>
    <w:rsid w:val="00CD4617"/>
    <w:rsid w:val="00CD4855"/>
    <w:rsid w:val="00CE3900"/>
    <w:rsid w:val="00CE3DD6"/>
    <w:rsid w:val="00CE6B16"/>
    <w:rsid w:val="00CE6D43"/>
    <w:rsid w:val="00CE7888"/>
    <w:rsid w:val="00CF7BBF"/>
    <w:rsid w:val="00D033FF"/>
    <w:rsid w:val="00D10E1C"/>
    <w:rsid w:val="00D11CA0"/>
    <w:rsid w:val="00D161A3"/>
    <w:rsid w:val="00D174D0"/>
    <w:rsid w:val="00D20015"/>
    <w:rsid w:val="00D22E49"/>
    <w:rsid w:val="00D23716"/>
    <w:rsid w:val="00D25ED8"/>
    <w:rsid w:val="00D27F8F"/>
    <w:rsid w:val="00D316B8"/>
    <w:rsid w:val="00D31CFC"/>
    <w:rsid w:val="00D3255D"/>
    <w:rsid w:val="00D33752"/>
    <w:rsid w:val="00D340C3"/>
    <w:rsid w:val="00D409CD"/>
    <w:rsid w:val="00D423D4"/>
    <w:rsid w:val="00D42CAF"/>
    <w:rsid w:val="00D43040"/>
    <w:rsid w:val="00D470C2"/>
    <w:rsid w:val="00D510C2"/>
    <w:rsid w:val="00D5310F"/>
    <w:rsid w:val="00D54674"/>
    <w:rsid w:val="00D601EF"/>
    <w:rsid w:val="00D61533"/>
    <w:rsid w:val="00D63B2F"/>
    <w:rsid w:val="00D70747"/>
    <w:rsid w:val="00D7261D"/>
    <w:rsid w:val="00D7370B"/>
    <w:rsid w:val="00D755FC"/>
    <w:rsid w:val="00D76B6D"/>
    <w:rsid w:val="00D778CF"/>
    <w:rsid w:val="00D84D07"/>
    <w:rsid w:val="00D8526A"/>
    <w:rsid w:val="00D865D5"/>
    <w:rsid w:val="00D90E91"/>
    <w:rsid w:val="00D975A2"/>
    <w:rsid w:val="00D97B84"/>
    <w:rsid w:val="00DB56A1"/>
    <w:rsid w:val="00DB60E1"/>
    <w:rsid w:val="00DC1347"/>
    <w:rsid w:val="00DC39F1"/>
    <w:rsid w:val="00DE4B35"/>
    <w:rsid w:val="00DE4DBF"/>
    <w:rsid w:val="00DE7A90"/>
    <w:rsid w:val="00DF19C1"/>
    <w:rsid w:val="00DF54CA"/>
    <w:rsid w:val="00DF56C9"/>
    <w:rsid w:val="00DF5B64"/>
    <w:rsid w:val="00E01A8A"/>
    <w:rsid w:val="00E02794"/>
    <w:rsid w:val="00E03045"/>
    <w:rsid w:val="00E043E3"/>
    <w:rsid w:val="00E0505B"/>
    <w:rsid w:val="00E11280"/>
    <w:rsid w:val="00E12359"/>
    <w:rsid w:val="00E12593"/>
    <w:rsid w:val="00E152FF"/>
    <w:rsid w:val="00E24187"/>
    <w:rsid w:val="00E2461B"/>
    <w:rsid w:val="00E24886"/>
    <w:rsid w:val="00E276FB"/>
    <w:rsid w:val="00E32595"/>
    <w:rsid w:val="00E32DC6"/>
    <w:rsid w:val="00E33A74"/>
    <w:rsid w:val="00E35D32"/>
    <w:rsid w:val="00E4030B"/>
    <w:rsid w:val="00E41D56"/>
    <w:rsid w:val="00E457DF"/>
    <w:rsid w:val="00E46642"/>
    <w:rsid w:val="00E5139A"/>
    <w:rsid w:val="00E520CC"/>
    <w:rsid w:val="00E5413D"/>
    <w:rsid w:val="00E57810"/>
    <w:rsid w:val="00E57977"/>
    <w:rsid w:val="00E635D7"/>
    <w:rsid w:val="00E6483A"/>
    <w:rsid w:val="00E70576"/>
    <w:rsid w:val="00E70C32"/>
    <w:rsid w:val="00E71DED"/>
    <w:rsid w:val="00E80D2D"/>
    <w:rsid w:val="00E83954"/>
    <w:rsid w:val="00E91730"/>
    <w:rsid w:val="00E96F04"/>
    <w:rsid w:val="00E97AEC"/>
    <w:rsid w:val="00EA0B42"/>
    <w:rsid w:val="00EA120F"/>
    <w:rsid w:val="00EA20FE"/>
    <w:rsid w:val="00EB491E"/>
    <w:rsid w:val="00EB681B"/>
    <w:rsid w:val="00EC4FAD"/>
    <w:rsid w:val="00ED6231"/>
    <w:rsid w:val="00EE0CA5"/>
    <w:rsid w:val="00EE3CFA"/>
    <w:rsid w:val="00EE69E4"/>
    <w:rsid w:val="00EF2A7F"/>
    <w:rsid w:val="00EF7E90"/>
    <w:rsid w:val="00F002B6"/>
    <w:rsid w:val="00F10AFE"/>
    <w:rsid w:val="00F15C6C"/>
    <w:rsid w:val="00F16FDC"/>
    <w:rsid w:val="00F17173"/>
    <w:rsid w:val="00F20987"/>
    <w:rsid w:val="00F224DC"/>
    <w:rsid w:val="00F2635E"/>
    <w:rsid w:val="00F2687F"/>
    <w:rsid w:val="00F26A5E"/>
    <w:rsid w:val="00F27F29"/>
    <w:rsid w:val="00F32D54"/>
    <w:rsid w:val="00F35C72"/>
    <w:rsid w:val="00F36C54"/>
    <w:rsid w:val="00F40E3D"/>
    <w:rsid w:val="00F410BF"/>
    <w:rsid w:val="00F418EA"/>
    <w:rsid w:val="00F41A29"/>
    <w:rsid w:val="00F44C1C"/>
    <w:rsid w:val="00F518DF"/>
    <w:rsid w:val="00F53D0D"/>
    <w:rsid w:val="00F544DB"/>
    <w:rsid w:val="00F551EA"/>
    <w:rsid w:val="00F55905"/>
    <w:rsid w:val="00F5684C"/>
    <w:rsid w:val="00F57573"/>
    <w:rsid w:val="00F62082"/>
    <w:rsid w:val="00F63758"/>
    <w:rsid w:val="00F6502E"/>
    <w:rsid w:val="00F65663"/>
    <w:rsid w:val="00F712CA"/>
    <w:rsid w:val="00F75147"/>
    <w:rsid w:val="00F756C0"/>
    <w:rsid w:val="00F75A40"/>
    <w:rsid w:val="00F77637"/>
    <w:rsid w:val="00F8435D"/>
    <w:rsid w:val="00F862E5"/>
    <w:rsid w:val="00F87DD0"/>
    <w:rsid w:val="00F93360"/>
    <w:rsid w:val="00F93FE4"/>
    <w:rsid w:val="00F97E4E"/>
    <w:rsid w:val="00FA1A40"/>
    <w:rsid w:val="00FA217B"/>
    <w:rsid w:val="00FB0BC5"/>
    <w:rsid w:val="00FB0BCC"/>
    <w:rsid w:val="00FC0FE5"/>
    <w:rsid w:val="00FD07CF"/>
    <w:rsid w:val="00FD1ABC"/>
    <w:rsid w:val="00FD38FD"/>
    <w:rsid w:val="00FD7488"/>
    <w:rsid w:val="00FD779E"/>
    <w:rsid w:val="00FD7DDF"/>
    <w:rsid w:val="00FE484C"/>
    <w:rsid w:val="00FE4C92"/>
    <w:rsid w:val="00FF089C"/>
    <w:rsid w:val="00FF0FAA"/>
    <w:rsid w:val="00FF3759"/>
    <w:rsid w:val="00FF439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62C23A18"/>
  <w15:docId w15:val="{675DEF45-C47B-42CC-A25C-D217B0747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en-GB"/>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qFormat="1"/>
    <w:lsdException w:name="annotation text" w:locked="1" w:semiHidden="1" w:unhideWhenUsed="1"/>
    <w:lsdException w:name="header" w:locked="1" w:semiHidden="1" w:uiPriority="0" w:unhideWhenUsed="1" w:qFormat="1"/>
    <w:lsdException w:name="footer" w:locked="1" w:semiHidden="1" w:uiPriority="0" w:unhideWhenUsed="1"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120F"/>
    <w:pPr>
      <w:spacing w:line="288" w:lineRule="auto"/>
      <w:jc w:val="both"/>
    </w:pPr>
    <w:rPr>
      <w:lang w:eastAsia="en-US" w:bidi="ar-SA"/>
    </w:rPr>
  </w:style>
  <w:style w:type="paragraph" w:styleId="Heading1">
    <w:name w:val="heading 1"/>
    <w:basedOn w:val="Normal"/>
    <w:next w:val="Normal"/>
    <w:link w:val="Heading1Char"/>
    <w:qFormat/>
    <w:rsid w:val="00EA120F"/>
    <w:pPr>
      <w:numPr>
        <w:numId w:val="1"/>
      </w:numPr>
      <w:ind w:left="567" w:hanging="567"/>
      <w:outlineLvl w:val="0"/>
    </w:pPr>
    <w:rPr>
      <w:kern w:val="28"/>
    </w:rPr>
  </w:style>
  <w:style w:type="paragraph" w:styleId="Heading2">
    <w:name w:val="heading 2"/>
    <w:basedOn w:val="Normal"/>
    <w:next w:val="Normal"/>
    <w:link w:val="Heading2Char"/>
    <w:qFormat/>
    <w:rsid w:val="00EA120F"/>
    <w:pPr>
      <w:numPr>
        <w:ilvl w:val="1"/>
        <w:numId w:val="1"/>
      </w:numPr>
      <w:ind w:left="567" w:hanging="567"/>
      <w:outlineLvl w:val="1"/>
    </w:pPr>
  </w:style>
  <w:style w:type="paragraph" w:styleId="Heading3">
    <w:name w:val="heading 3"/>
    <w:basedOn w:val="Normal"/>
    <w:next w:val="Normal"/>
    <w:link w:val="Heading3Char"/>
    <w:qFormat/>
    <w:rsid w:val="00EA120F"/>
    <w:pPr>
      <w:numPr>
        <w:ilvl w:val="2"/>
        <w:numId w:val="1"/>
      </w:numPr>
      <w:ind w:left="567" w:hanging="567"/>
      <w:outlineLvl w:val="2"/>
    </w:pPr>
  </w:style>
  <w:style w:type="paragraph" w:styleId="Heading4">
    <w:name w:val="heading 4"/>
    <w:basedOn w:val="Normal"/>
    <w:next w:val="Normal"/>
    <w:link w:val="Heading4Char"/>
    <w:qFormat/>
    <w:rsid w:val="00EA120F"/>
    <w:pPr>
      <w:numPr>
        <w:ilvl w:val="3"/>
        <w:numId w:val="1"/>
      </w:numPr>
      <w:ind w:left="567" w:hanging="567"/>
      <w:outlineLvl w:val="3"/>
    </w:pPr>
  </w:style>
  <w:style w:type="paragraph" w:styleId="Heading5">
    <w:name w:val="heading 5"/>
    <w:basedOn w:val="Normal"/>
    <w:next w:val="Normal"/>
    <w:link w:val="Heading5Char"/>
    <w:qFormat/>
    <w:rsid w:val="00EA120F"/>
    <w:pPr>
      <w:numPr>
        <w:ilvl w:val="4"/>
        <w:numId w:val="1"/>
      </w:numPr>
      <w:ind w:left="567" w:hanging="567"/>
      <w:outlineLvl w:val="4"/>
    </w:pPr>
  </w:style>
  <w:style w:type="paragraph" w:styleId="Heading6">
    <w:name w:val="heading 6"/>
    <w:basedOn w:val="Normal"/>
    <w:next w:val="Normal"/>
    <w:link w:val="Heading6Char"/>
    <w:qFormat/>
    <w:rsid w:val="00EA120F"/>
    <w:pPr>
      <w:numPr>
        <w:ilvl w:val="5"/>
        <w:numId w:val="1"/>
      </w:numPr>
      <w:ind w:left="567" w:hanging="567"/>
      <w:outlineLvl w:val="5"/>
    </w:pPr>
  </w:style>
  <w:style w:type="paragraph" w:styleId="Heading7">
    <w:name w:val="heading 7"/>
    <w:basedOn w:val="Normal"/>
    <w:next w:val="Normal"/>
    <w:link w:val="Heading7Char"/>
    <w:qFormat/>
    <w:rsid w:val="00EA120F"/>
    <w:pPr>
      <w:numPr>
        <w:ilvl w:val="6"/>
        <w:numId w:val="1"/>
      </w:numPr>
      <w:ind w:left="567" w:hanging="567"/>
      <w:outlineLvl w:val="6"/>
    </w:pPr>
  </w:style>
  <w:style w:type="paragraph" w:styleId="Heading8">
    <w:name w:val="heading 8"/>
    <w:basedOn w:val="Normal"/>
    <w:next w:val="Normal"/>
    <w:link w:val="Heading8Char"/>
    <w:qFormat/>
    <w:rsid w:val="00EA120F"/>
    <w:pPr>
      <w:numPr>
        <w:ilvl w:val="7"/>
        <w:numId w:val="1"/>
      </w:numPr>
      <w:ind w:left="567" w:hanging="567"/>
      <w:outlineLvl w:val="7"/>
    </w:pPr>
  </w:style>
  <w:style w:type="paragraph" w:styleId="Heading9">
    <w:name w:val="heading 9"/>
    <w:basedOn w:val="Normal"/>
    <w:next w:val="Normal"/>
    <w:link w:val="Heading9Char"/>
    <w:qFormat/>
    <w:rsid w:val="00EA120F"/>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B1536"/>
    <w:rPr>
      <w:kern w:val="28"/>
      <w:lang w:val="en-US" w:eastAsia="en-US" w:bidi="ar-SA"/>
    </w:rPr>
  </w:style>
  <w:style w:type="character" w:customStyle="1" w:styleId="Heading2Char">
    <w:name w:val="Heading 2 Char"/>
    <w:basedOn w:val="DefaultParagraphFont"/>
    <w:link w:val="Heading2"/>
    <w:locked/>
    <w:rsid w:val="00CB1536"/>
    <w:rPr>
      <w:lang w:val="en-US" w:eastAsia="en-US" w:bidi="ar-SA"/>
    </w:rPr>
  </w:style>
  <w:style w:type="character" w:customStyle="1" w:styleId="Heading3Char">
    <w:name w:val="Heading 3 Char"/>
    <w:basedOn w:val="DefaultParagraphFont"/>
    <w:link w:val="Heading3"/>
    <w:locked/>
    <w:rsid w:val="00CB1536"/>
    <w:rPr>
      <w:lang w:val="en-US" w:eastAsia="en-US" w:bidi="ar-SA"/>
    </w:rPr>
  </w:style>
  <w:style w:type="character" w:customStyle="1" w:styleId="Heading4Char">
    <w:name w:val="Heading 4 Char"/>
    <w:basedOn w:val="DefaultParagraphFont"/>
    <w:link w:val="Heading4"/>
    <w:locked/>
    <w:rsid w:val="00CB1536"/>
    <w:rPr>
      <w:lang w:val="en-US" w:eastAsia="en-US" w:bidi="ar-SA"/>
    </w:rPr>
  </w:style>
  <w:style w:type="character" w:customStyle="1" w:styleId="Heading5Char">
    <w:name w:val="Heading 5 Char"/>
    <w:basedOn w:val="DefaultParagraphFont"/>
    <w:link w:val="Heading5"/>
    <w:locked/>
    <w:rsid w:val="00CB1536"/>
    <w:rPr>
      <w:lang w:val="en-US" w:eastAsia="en-US" w:bidi="ar-SA"/>
    </w:rPr>
  </w:style>
  <w:style w:type="character" w:customStyle="1" w:styleId="Heading6Char">
    <w:name w:val="Heading 6 Char"/>
    <w:basedOn w:val="DefaultParagraphFont"/>
    <w:link w:val="Heading6"/>
    <w:locked/>
    <w:rsid w:val="00CB1536"/>
    <w:rPr>
      <w:lang w:val="en-US" w:eastAsia="en-US" w:bidi="ar-SA"/>
    </w:rPr>
  </w:style>
  <w:style w:type="character" w:customStyle="1" w:styleId="Heading7Char">
    <w:name w:val="Heading 7 Char"/>
    <w:basedOn w:val="DefaultParagraphFont"/>
    <w:link w:val="Heading7"/>
    <w:locked/>
    <w:rsid w:val="00CB1536"/>
    <w:rPr>
      <w:lang w:val="en-US" w:eastAsia="en-US" w:bidi="ar-SA"/>
    </w:rPr>
  </w:style>
  <w:style w:type="character" w:customStyle="1" w:styleId="Heading8Char">
    <w:name w:val="Heading 8 Char"/>
    <w:basedOn w:val="DefaultParagraphFont"/>
    <w:link w:val="Heading8"/>
    <w:locked/>
    <w:rsid w:val="00CB1536"/>
    <w:rPr>
      <w:lang w:val="en-US" w:eastAsia="en-US" w:bidi="ar-SA"/>
    </w:rPr>
  </w:style>
  <w:style w:type="character" w:customStyle="1" w:styleId="Heading9Char">
    <w:name w:val="Heading 9 Char"/>
    <w:basedOn w:val="DefaultParagraphFont"/>
    <w:link w:val="Heading9"/>
    <w:locked/>
    <w:rsid w:val="00CB1536"/>
    <w:rPr>
      <w:lang w:val="en-US" w:eastAsia="en-US" w:bidi="ar-SA"/>
    </w:rPr>
  </w:style>
  <w:style w:type="paragraph" w:styleId="Footer">
    <w:name w:val="footer"/>
    <w:basedOn w:val="Normal"/>
    <w:link w:val="FooterChar"/>
    <w:qFormat/>
    <w:rsid w:val="00EA120F"/>
  </w:style>
  <w:style w:type="character" w:customStyle="1" w:styleId="FooterChar">
    <w:name w:val="Footer Char"/>
    <w:basedOn w:val="DefaultParagraphFont"/>
    <w:link w:val="Footer"/>
    <w:locked/>
    <w:rsid w:val="00CB1536"/>
    <w:rPr>
      <w:lang w:eastAsia="en-US" w:bidi="ar-SA"/>
    </w:rPr>
  </w:style>
  <w:style w:type="paragraph" w:styleId="FootnoteText">
    <w:name w:val="footnote text"/>
    <w:basedOn w:val="Normal"/>
    <w:link w:val="FootnoteTextChar"/>
    <w:qFormat/>
    <w:rsid w:val="00EA120F"/>
    <w:pPr>
      <w:keepLines/>
      <w:spacing w:after="60" w:line="240" w:lineRule="auto"/>
      <w:ind w:left="567" w:hanging="567"/>
    </w:pPr>
    <w:rPr>
      <w:sz w:val="16"/>
    </w:rPr>
  </w:style>
  <w:style w:type="character" w:customStyle="1" w:styleId="FootnoteTextChar">
    <w:name w:val="Footnote Text Char"/>
    <w:basedOn w:val="DefaultParagraphFont"/>
    <w:link w:val="FootnoteText"/>
    <w:locked/>
    <w:rsid w:val="00CB1536"/>
    <w:rPr>
      <w:sz w:val="16"/>
      <w:lang w:val="en-US" w:eastAsia="en-US" w:bidi="ar-SA"/>
    </w:rPr>
  </w:style>
  <w:style w:type="paragraph" w:styleId="Header">
    <w:name w:val="header"/>
    <w:basedOn w:val="Normal"/>
    <w:link w:val="HeaderChar"/>
    <w:qFormat/>
    <w:rsid w:val="00EA120F"/>
  </w:style>
  <w:style w:type="character" w:customStyle="1" w:styleId="HeaderChar">
    <w:name w:val="Header Char"/>
    <w:basedOn w:val="DefaultParagraphFont"/>
    <w:link w:val="Header"/>
    <w:locked/>
    <w:rsid w:val="00CB1536"/>
    <w:rPr>
      <w:lang w:eastAsia="en-US" w:bidi="ar-SA"/>
    </w:rPr>
  </w:style>
  <w:style w:type="character" w:styleId="Hyperlink">
    <w:name w:val="Hyperlink"/>
    <w:basedOn w:val="DefaultParagraphFont"/>
    <w:uiPriority w:val="99"/>
    <w:rsid w:val="00934C10"/>
    <w:rPr>
      <w:rFonts w:cs="Times New Roman"/>
      <w:color w:val="0000FF"/>
      <w:u w:val="single"/>
    </w:rPr>
  </w:style>
  <w:style w:type="character" w:styleId="FootnoteReference">
    <w:name w:val="footnote reference"/>
    <w:basedOn w:val="DefaultParagraphFont"/>
    <w:unhideWhenUsed/>
    <w:qFormat/>
    <w:rsid w:val="00EA120F"/>
    <w:rPr>
      <w:sz w:val="24"/>
      <w:vertAlign w:val="superscript"/>
    </w:rPr>
  </w:style>
  <w:style w:type="character" w:styleId="FollowedHyperlink">
    <w:name w:val="FollowedHyperlink"/>
    <w:basedOn w:val="DefaultParagraphFont"/>
    <w:uiPriority w:val="99"/>
    <w:rsid w:val="00934C10"/>
    <w:rPr>
      <w:rFonts w:cs="Times New Roman"/>
      <w:color w:val="800080"/>
      <w:u w:val="single"/>
    </w:rPr>
  </w:style>
  <w:style w:type="paragraph" w:customStyle="1" w:styleId="LOGO">
    <w:name w:val="LOGO"/>
    <w:basedOn w:val="Normal"/>
    <w:uiPriority w:val="99"/>
    <w:rsid w:val="00934C10"/>
    <w:pPr>
      <w:jc w:val="center"/>
    </w:pPr>
    <w:rPr>
      <w:rFonts w:ascii="Arial" w:hAnsi="Arial" w:cs="Arial"/>
      <w:b/>
      <w:bCs/>
      <w:i/>
      <w:iCs/>
      <w:sz w:val="20"/>
    </w:rPr>
  </w:style>
  <w:style w:type="paragraph" w:styleId="Revision">
    <w:name w:val="Revision"/>
    <w:hidden/>
    <w:uiPriority w:val="99"/>
    <w:semiHidden/>
    <w:rsid w:val="00B2372C"/>
  </w:style>
  <w:style w:type="paragraph" w:styleId="BalloonText">
    <w:name w:val="Balloon Text"/>
    <w:basedOn w:val="Normal"/>
    <w:link w:val="BalloonTextChar"/>
    <w:uiPriority w:val="99"/>
    <w:semiHidden/>
    <w:unhideWhenUsed/>
    <w:locked/>
    <w:rsid w:val="00EA120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20F"/>
    <w:rPr>
      <w:rFonts w:ascii="Tahoma" w:hAnsi="Tahoma" w:cs="Tahoma"/>
      <w:sz w:val="16"/>
      <w:szCs w:val="16"/>
      <w:lang w:val="en-US" w:eastAsia="en-US" w:bidi="ar-SA"/>
    </w:rPr>
  </w:style>
  <w:style w:type="paragraph" w:customStyle="1" w:styleId="quotes">
    <w:name w:val="quotes"/>
    <w:basedOn w:val="Normal"/>
    <w:next w:val="Normal"/>
    <w:rsid w:val="00EA120F"/>
    <w:pPr>
      <w:ind w:left="720"/>
    </w:pPr>
    <w:rPr>
      <w:i/>
    </w:rPr>
  </w:style>
  <w:style w:type="paragraph" w:styleId="CommentText">
    <w:name w:val="annotation text"/>
    <w:basedOn w:val="Normal"/>
    <w:link w:val="CommentTextChar"/>
    <w:uiPriority w:val="99"/>
    <w:semiHidden/>
    <w:unhideWhenUsed/>
    <w:locked/>
    <w:rsid w:val="004D1759"/>
    <w:pPr>
      <w:spacing w:line="240" w:lineRule="auto"/>
    </w:pPr>
    <w:rPr>
      <w:sz w:val="20"/>
      <w:szCs w:val="20"/>
    </w:rPr>
  </w:style>
  <w:style w:type="character" w:customStyle="1" w:styleId="CommentTextChar">
    <w:name w:val="Comment Text Char"/>
    <w:basedOn w:val="DefaultParagraphFont"/>
    <w:link w:val="CommentText"/>
    <w:uiPriority w:val="99"/>
    <w:semiHidden/>
    <w:rsid w:val="004D175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7568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europa.eu/rapid/press-release_ECA-11-47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a3471f6-0f36-4ccf-b5ee-1ca67ea797ef">WTPCSN73YJ26-8-12543</_dlc_DocId>
    <_dlc_DocIdUrl xmlns="8a3471f6-0f36-4ccf-b5ee-1ca67ea797ef">
      <Url>http://dm/EESC/2017/_layouts/DocIdRedir.aspx?ID=WTPCSN73YJ26-8-12543</Url>
      <Description>WTPCSN73YJ26-8-12543</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Procedure xmlns="8a3471f6-0f36-4ccf-b5ee-1ca67ea797ef">2017/0349(CNS)</Procedure>
    <MeetingNumber xmlns="aec2565f-fa8c-45b6-95fc-3f27706042d7"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ECO</TermName>
          <TermId xmlns="http://schemas.microsoft.com/office/infopath/2007/PartnerControls">8df351f5-c957-404c-8cf3-8ffb22c9cba2</TermId>
        </TermInfo>
      </Terms>
    </DossierName_0>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8a3471f6-0f36-4ccf-b5ee-1ca67ea797ef">2018-05-23T12:00:00+00:00</ProductionDate>
    <DocumentNumber xmlns="aec2565f-fa8c-45b6-95fc-3f27706042d7">5457</DocumentNumber>
    <FicheYear xmlns="8a3471f6-0f36-4ccf-b5ee-1ca67ea797ef">2017</FicheYear>
    <DocumentVersion xmlns="8a3471f6-0f36-4ccf-b5ee-1ca67ea797ef">0</DocumentVersion>
    <DossierNumber xmlns="8a3471f6-0f36-4ccf-b5ee-1ca67ea797ef">445</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8a3471f6-0f36-4ccf-b5ee-1ca67ea797ef" xsi:nil="true"/>
    <TaxCatchAll xmlns="8a3471f6-0f36-4ccf-b5ee-1ca67ea797ef">
      <Value>10</Value>
      <Value>96</Value>
      <Value>6</Value>
      <Value>5</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DocumentLanguage_0>
    <Rapporteur xmlns="8a3471f6-0f36-4ccf-b5ee-1ca67ea797ef">DANDEA</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FicheNumber xmlns="8a3471f6-0f36-4ccf-b5ee-1ca67ea797ef">2454</FicheNumber>
    <DocumentYear xmlns="8a3471f6-0f36-4ccf-b5ee-1ca67ea797ef">2017</DocumentYear>
    <AdoptionDate xmlns="8a3471f6-0f36-4ccf-b5ee-1ca67ea797ef">2018-05-23T12:00:00+00:00</AdoptionDate>
    <DocumentPart xmlns="8a3471f6-0f36-4ccf-b5ee-1ca67ea797ef">0</DocumentPart>
    <MeetingName_0 xmlns="http://schemas.microsoft.com/sharepoint/v3/fields">
      <Terms xmlns="http://schemas.microsoft.com/office/infopath/2007/PartnerControls"/>
    </MeetingName_0>
    <RequestingService xmlns="8a3471f6-0f36-4ccf-b5ee-1ca67ea797ef">Union économique et monétaire, cohésion economique et sociale</RequestingService>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AvailableTranslations_0>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M Document" ma:contentTypeID="0x010100EA97B91038054C99906057A708A1480A0098B203C585D2E54E8477D21D46703D0B" ma:contentTypeVersion="4" ma:contentTypeDescription="Defines the documents for Document Manager V2" ma:contentTypeScope="" ma:versionID="3f64119e6ef0341831616a1b03f5ae53">
  <xsd:schema xmlns:xsd="http://www.w3.org/2001/XMLSchema" xmlns:xs="http://www.w3.org/2001/XMLSchema" xmlns:p="http://schemas.microsoft.com/office/2006/metadata/properties" xmlns:ns2="8a3471f6-0f36-4ccf-b5ee-1ca67ea797ef" xmlns:ns3="http://schemas.microsoft.com/sharepoint/v3/fields" xmlns:ns4="aec2565f-fa8c-45b6-95fc-3f27706042d7" targetNamespace="http://schemas.microsoft.com/office/2006/metadata/properties" ma:root="true" ma:fieldsID="d5014c4f35df7613a330b0d3999c5d27" ns2:_="" ns3:_="" ns4:_="">
    <xsd:import namespace="8a3471f6-0f36-4ccf-b5ee-1ca67ea797ef"/>
    <xsd:import namespace="http://schemas.microsoft.com/sharepoint/v3/fields"/>
    <xsd:import namespace="aec2565f-fa8c-45b6-95fc-3f27706042d7"/>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Rapporteur" minOccurs="0"/>
                <xsd:element ref="ns2:RequestingService" minOccurs="0"/>
                <xsd:element ref="ns4:DocumentNumber" minOccurs="0"/>
                <xsd:element ref="ns2:AdoptionDate" minOccurs="0"/>
                <xsd:element ref="ns2:DossierNumber" minOccurs="0"/>
                <xsd:element ref="ns3:Confidentiality_0" minOccurs="0"/>
                <xsd:element ref="ns2:TaxCatchAll" minOccurs="0"/>
                <xsd:element ref="ns2:TaxCatchAllLabel" minOccurs="0"/>
                <xsd:element ref="ns2:FicheNumber" minOccurs="0"/>
                <xsd:element ref="ns2:Procedure" minOccurs="0"/>
                <xsd:element ref="ns2:DocumentPart" minOccurs="0"/>
                <xsd:element ref="ns3:DossierName_0" minOccurs="0"/>
                <xsd:element ref="ns3:DocumentType_0" minOccurs="0"/>
                <xsd:element ref="ns3:DocumentStatus_0" minOccurs="0"/>
                <xsd:element ref="ns3:AvailableTranslations_0" minOccurs="0"/>
                <xsd:element ref="ns2:FicheYear" minOccurs="0"/>
                <xsd:element ref="ns3:MeetingName_0" minOccurs="0"/>
                <xsd:element ref="ns3:DocumentSource_0" minOccurs="0"/>
                <xsd:element ref="ns3:OriginalLanguage_0" minOccurs="0"/>
                <xsd:element ref="ns2:DocumentYear"/>
                <xsd:element ref="ns3:VersionStatus_0" minOccurs="0"/>
                <xsd:element ref="ns2:MeetingDate" minOccurs="0"/>
                <xsd:element ref="ns4:MeetingNumber"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471f6-0f36-4ccf-b5ee-1ca67ea797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Rapporteur" ma:index="14" nillable="true" ma:displayName="Rapporteur" ma:internalName="Rapporteur" ma:readOnly="false">
      <xsd:simpleType>
        <xsd:restriction base="dms:Text"/>
      </xsd:simpleType>
    </xsd:element>
    <xsd:element name="RequestingService" ma:index="15" nillable="true" ma:displayName="Requesting Service" ma:internalName="RequestingService" ma:readOnly="false">
      <xsd:simpleType>
        <xsd:restriction base="dms:Text"/>
      </xsd:simpleType>
    </xsd:element>
    <xsd:element name="AdoptionDate" ma:index="17" nillable="true" ma:displayName="Adoption Date" ma:format="DateOnly" ma:internalName="AdoptionDate" ma:readOnly="false">
      <xsd:simpleType>
        <xsd:restriction base="dms:DateTime"/>
      </xsd:simpleType>
    </xsd:element>
    <xsd:element name="DossierNumber" ma:index="18" nillable="true" ma:displayName="Dossier Number" ma:decimals="0" ma:internalName="DossierNumber" ma:readOnly="false">
      <xsd:simpleType>
        <xsd:restriction base="dms:Unknown"/>
      </xsd:simpleType>
    </xsd:element>
    <xsd:element name="TaxCatchAll" ma:index="20" nillable="true" ma:displayName="Taxonomy Catch All Column" ma:hidden="true" ma:list="{5387e788-8f98-4238-9f54-214e1cd40fd2}" ma:internalName="TaxCatchAll" ma:showField="CatchAllData" ma:web="8a3471f6-0f36-4ccf-b5ee-1ca67ea797ef">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5387e788-8f98-4238-9f54-214e1cd40fd2}" ma:internalName="TaxCatchAllLabel" ma:readOnly="true" ma:showField="CatchAllDataLabel" ma:web="8a3471f6-0f36-4ccf-b5ee-1ca67ea797ef">
      <xsd:complexType>
        <xsd:complexContent>
          <xsd:extension base="dms:MultiChoiceLookup">
            <xsd:sequence>
              <xsd:element name="Value" type="dms:Lookup" maxOccurs="unbounded" minOccurs="0" nillable="true"/>
            </xsd:sequence>
          </xsd:extension>
        </xsd:complexContent>
      </xsd:complexType>
    </xsd:element>
    <xsd:element name="FicheNumber" ma:index="23" nillable="true" ma:displayName="Fiche Number" ma:decimals="0" ma:internalName="FicheNumber" ma:readOnly="false">
      <xsd:simpleType>
        <xsd:restriction base="dms:Unknown"/>
      </xsd:simpleType>
    </xsd:element>
    <xsd:element name="Procedure" ma:index="24" nillable="true" ma:displayName="Procedure" ma:internalName="Procedure" ma:readOnly="false">
      <xsd:simpleType>
        <xsd:restriction base="dms:Text"/>
      </xsd:simpleType>
    </xsd:element>
    <xsd:element name="DocumentPart" ma:index="25" nillable="true" ma:displayName="Document Part" ma:decimals="0" ma:internalName="DocumentPart" ma:readOnly="false">
      <xsd:simpleType>
        <xsd:restriction base="dms:Unknown"/>
      </xsd:simpleType>
    </xsd:element>
    <xsd:element name="FicheYear" ma:index="34" nillable="true" ma:displayName="Fiche Year" ma:decimals="0" ma:internalName="FicheYear" ma:readOnly="false">
      <xsd:simpleType>
        <xsd:restriction base="dms:Unknown"/>
      </xsd:simpleType>
    </xsd:element>
    <xsd:element name="DocumentYear" ma:index="41" ma:displayName="Document Year" ma:decimals="0" ma:internalName="DocumentYear" ma:readOnly="false">
      <xsd:simpleType>
        <xsd:restriction base="dms:Unknown"/>
      </xsd:simpleType>
    </xsd:element>
    <xsd:element name="MeetingDate" ma:index="44" nillable="true" ma:displayName="Meeting Date" ma:format="DateOnly" ma:internalName="MeetingDate" ma:readOnly="false">
      <xsd:simpleType>
        <xsd:restriction base="dms:DateTime"/>
      </xsd:simpleType>
    </xsd:element>
    <xsd:element name="DocumentVersion" ma:index="46" nillable="true" ma:displayName="Document Version" ma:decimals="0" ma:internalName="DocumentVersion"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readOnly="false" ma:fieldId="{ee5c4bfe-2b62-4831-9131-22edf8f3665c}" ma:sspId="5eb6ff32-25da-4603-a073-4ef4c01e5f0e" ma:termSetId="11d040ac-3a9a-4d4c-b9cf-922342a701d6" ma:anchorId="00000000-0000-0000-0000-000000000000" ma:open="false" ma:isKeyword="false">
      <xsd:complexType>
        <xsd:sequence>
          <xsd:element ref="pc:Terms" minOccurs="0" maxOccurs="1"/>
        </xsd:sequence>
      </xsd:complexType>
    </xsd:element>
    <xsd:element name="DossierName_0" ma:index="26" nillable="true" ma:taxonomy="true" ma:internalName="DossierName_0" ma:taxonomyFieldName="DossierName" ma:displayName="Dossier Name" ma:readOnly="false" ma:fieldId="{ee5cf7da-503b-4593-8db2-4f0e09c901fd}" ma:sspId="5eb6ff32-25da-4603-a073-4ef4c01e5f0e" ma:termSetId="2b392f04-1222-4352-87c1-6fd60ec33b64" ma:anchorId="00000000-0000-0000-0000-000000000000" ma:open="false" ma:isKeyword="false">
      <xsd:complexType>
        <xsd:sequence>
          <xsd:element ref="pc:Terms" minOccurs="0" maxOccurs="1"/>
        </xsd:sequence>
      </xsd:complexType>
    </xsd:element>
    <xsd:element name="DocumentType_0" ma:index="28" nillable="true" ma:taxonomy="true" ma:internalName="DocumentType_0" ma:taxonomyFieldName="DocumentType" ma:displayName="Document Type" ma:indexed="true" ma:readOnly="false" ma:fieldId="{ee5cf431-2d10-41e6-bd88-1b6bd5b84f5f}" ma:sspId="5eb6ff32-25da-4603-a073-4ef4c01e5f0e" ma:termSetId="67a76952-94e0-437b-9a60-5085083dde02" ma:anchorId="00000000-0000-0000-0000-000000000000" ma:open="false" ma:isKeyword="false">
      <xsd:complexType>
        <xsd:sequence>
          <xsd:element ref="pc:Terms" minOccurs="0" maxOccurs="1"/>
        </xsd:sequence>
      </xsd:complexType>
    </xsd:element>
    <xsd:element name="DocumentStatus_0" ma:index="30" nillable="true" ma:taxonomy="true" ma:internalName="DocumentStatus_0" ma:taxonomyFieldName="DocumentStatus" ma:displayName="Document Status" ma:readOnly="false" ma:fieldId="{ee5cab93-ac4d-4e2f-b298-e5342324388c}" ma:sspId="5eb6ff32-25da-4603-a073-4ef4c01e5f0e" ma:termSetId="54b85ca4-9023-4cbf-8e96-81af7735228f" ma:anchorId="00000000-0000-0000-0000-000000000000" ma:open="false" ma:isKeyword="false">
      <xsd:complexType>
        <xsd:sequence>
          <xsd:element ref="pc:Terms" minOccurs="0" maxOccurs="1"/>
        </xsd:sequence>
      </xsd:complexType>
    </xsd:element>
    <xsd:element name="AvailableTranslations_0" ma:index="32" nillable="true" ma:taxonomy="true" ma:internalName="AvailableTranslations_0" ma:taxonomyFieldName="AvailableTranslations" ma:displayName="Available Translations" ma:readOnly="false" ma:fieldId="{ee5c7c01-1a65-4138-aa64-80e01e34d799}"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MeetingName_0" ma:index="35" nillable="true" ma:taxonomy="true" ma:internalName="MeetingName_0" ma:taxonomyFieldName="MeetingName" ma:displayName="Meeting Name" ma:indexed="true" ma:readOnly="false" ma:fieldId="{ee5c9b55-8403-4f9e-a156-b6ce5b7b9456}" ma:sspId="5eb6ff32-25da-4603-a073-4ef4c01e5f0e" ma:termSetId="a04e9634-de73-4a41-8cb5-e1efdb89060c" ma:anchorId="00000000-0000-0000-0000-000000000000" ma:open="false" ma:isKeyword="false">
      <xsd:complexType>
        <xsd:sequence>
          <xsd:element ref="pc:Terms" minOccurs="0" maxOccurs="1"/>
        </xsd:sequence>
      </xsd:complexType>
    </xsd:element>
    <xsd:element name="DocumentSource_0" ma:index="37" ma:taxonomy="true" ma:internalName="DocumentSource_0" ma:taxonomyFieldName="DocumentSource" ma:displayName="Document Source" ma:readOnly="false" ma:fieldId="{ee5c1c29-f257-4aae-8e5e-529c0040e17a}" ma:sspId="5eb6ff32-25da-4603-a073-4ef4c01e5f0e" ma:termSetId="ca143256-a90d-4d26-b249-02646b17c0c5" ma:anchorId="00000000-0000-0000-0000-000000000000" ma:open="false" ma:isKeyword="false">
      <xsd:complexType>
        <xsd:sequence>
          <xsd:element ref="pc:Terms" minOccurs="0" maxOccurs="1"/>
        </xsd:sequence>
      </xsd:complexType>
    </xsd:element>
    <xsd:element name="OriginalLanguage_0" ma:index="39" nillable="true" ma:taxonomy="true" ma:internalName="OriginalLanguage_0" ma:taxonomyFieldName="OriginalLanguage" ma:displayName="Original Language" ma:readOnly="false" ma:fieldId="{ee5ce750-ff6c-4875-8192-ef11fb51efba}"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VersionStatus_0" ma:index="42" ma:taxonomy="true" ma:internalName="VersionStatus_0" ma:taxonomyFieldName="VersionStatus" ma:displayName="Version Status" ma:indexed="true" ma:readOnly="false" ma:fieldId="{ee5cb94b-3df1-4df3-b49b-6e47ce2a7e87}" ma:sspId="5eb6ff32-25da-4603-a073-4ef4c01e5f0e" ma:termSetId="adeca67b-2bdd-4d0f-b3af-a690b4c6d95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c2565f-fa8c-45b6-95fc-3f27706042d7" elementFormDefault="qualified">
    <xsd:import namespace="http://schemas.microsoft.com/office/2006/documentManagement/types"/>
    <xsd:import namespace="http://schemas.microsoft.com/office/infopath/2007/PartnerControls"/>
    <xsd:element name="DocumentNumber" ma:index="16" nillable="true" ma:displayName="Document Number" ma:decimals="0" ma:indexed="true" ma:internalName="DocumentNumber" ma:readOnly="false">
      <xsd:simpleType>
        <xsd:restriction base="dms:Unknown"/>
      </xsd:simpleType>
    </xsd:element>
    <xsd:element name="MeetingNumber" ma:index="45" nillable="true" ma:displayName="Meeting Number" ma:decimals="0" ma:indexed="true" ma:internalName="MeetingNumber"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4DD55-1CBC-4F62-AE94-B97879CD6D4E}">
  <ds:schemaRefs>
    <ds:schemaRef ds:uri="http://purl.org/dc/dcmitype/"/>
    <ds:schemaRef ds:uri="http://schemas.openxmlformats.org/package/2006/metadata/core-properties"/>
    <ds:schemaRef ds:uri="http://schemas.microsoft.com/office/2006/documentManagement/types"/>
    <ds:schemaRef ds:uri="http://purl.org/dc/elements/1.1/"/>
    <ds:schemaRef ds:uri="http://purl.org/dc/terms/"/>
    <ds:schemaRef ds:uri="http://schemas.microsoft.com/office/2006/metadata/properties"/>
    <ds:schemaRef ds:uri="8a3471f6-0f36-4ccf-b5ee-1ca67ea797ef"/>
    <ds:schemaRef ds:uri="http://www.w3.org/XML/1998/namespace"/>
    <ds:schemaRef ds:uri="aec2565f-fa8c-45b6-95fc-3f27706042d7"/>
    <ds:schemaRef ds:uri="http://schemas.microsoft.com/office/infopath/2007/PartnerControls"/>
    <ds:schemaRef ds:uri="http://schemas.microsoft.com/sharepoint/v3/fields"/>
  </ds:schemaRefs>
</ds:datastoreItem>
</file>

<file path=customXml/itemProps2.xml><?xml version="1.0" encoding="utf-8"?>
<ds:datastoreItem xmlns:ds="http://schemas.openxmlformats.org/officeDocument/2006/customXml" ds:itemID="{5969D9F9-D806-4BF8-B894-91995378E2CF}">
  <ds:schemaRefs>
    <ds:schemaRef ds:uri="http://schemas.microsoft.com/sharepoint/events"/>
  </ds:schemaRefs>
</ds:datastoreItem>
</file>

<file path=customXml/itemProps3.xml><?xml version="1.0" encoding="utf-8"?>
<ds:datastoreItem xmlns:ds="http://schemas.openxmlformats.org/officeDocument/2006/customXml" ds:itemID="{A3C07AE2-70DF-48F1-BB2B-6C639D3F1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471f6-0f36-4ccf-b5ee-1ca67ea797ef"/>
    <ds:schemaRef ds:uri="http://schemas.microsoft.com/sharepoint/v3/fields"/>
    <ds:schemaRef ds:uri="aec2565f-fa8c-45b6-95fc-3f27706042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A082DA-6E4F-4AAD-BE67-32FCA8CD9C6C}">
  <ds:schemaRefs>
    <ds:schemaRef ds:uri="http://schemas.microsoft.com/sharepoint/v3/contenttype/forms"/>
  </ds:schemaRefs>
</ds:datastoreItem>
</file>

<file path=customXml/itemProps5.xml><?xml version="1.0" encoding="utf-8"?>
<ds:datastoreItem xmlns:ds="http://schemas.openxmlformats.org/officeDocument/2006/customXml" ds:itemID="{20ADEB0A-F9A9-42E4-88F2-151BF7EBF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2466</Words>
  <Characters>14062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VAT reform package (II)   </vt:lpstr>
    </vt:vector>
  </TitlesOfParts>
  <Company>CESE-CdR</Company>
  <LinksUpToDate>false</LinksUpToDate>
  <CharactersWithSpaces>16496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VAT reform package (II)</dc:title>
  <dc:subject>Committee opinion</dc:subject>
  <dc:creator>Emma Nieddu</dc:creator>
  <cp:keywords>EESC-2017-05457-00-00-AC-TRA-EN</cp:keywords>
  <dc:description>Rapporteur: - DANDEA Original language: - EN Date of document: - 23/05/2018 Date of meeting: -  External documents: - COM(2017)783-final Administrator responsible: - M. Soosaar Jüri</dc:description>
  <cp:lastModifiedBy>Benedicte Petit</cp:lastModifiedBy>
  <cp:revision>2</cp:revision>
  <cp:lastPrinted>2018-01-29T10:43:00Z</cp:lastPrinted>
  <dcterms:created xsi:type="dcterms:W3CDTF">2018-05-24T09:50:00Z</dcterms:created>
  <dcterms:modified xsi:type="dcterms:W3CDTF">2018-05-24T09:50:00Z</dcterms:modified>
  <cp:category>ECO/445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23/05/2018, 27/03/2018, 27/03/2018, 26/03/2018, 26/03/2018, 15/03/2018, 23/02/2018, 01/02/2018, 29/01/2018, 04/11/2015, 27/10/2015, 19/10/2015, 09/10/2015, 05/10/2015, 05/10/2015, 26/08/2015, 26/08/2015, 25/08/2015</vt:lpwstr>
  </property>
  <property fmtid="{D5CDD505-2E9C-101B-9397-08002B2CF9AE}" pid="4" name="Pref_Time">
    <vt:lpwstr>19:42:28, 12:23:57, 12:20:15, 16:04:06, 15:59:48, 10:21:02, 11:59:14, 14:45:16, 16:08:14, 12:10:07, 14:44:02, 16:04:16, 14:09:30, 16:24:55, 16:04:02, 08:56:14, 07:27:56, 17:31:53</vt:lpwstr>
  </property>
  <property fmtid="{D5CDD505-2E9C-101B-9397-08002B2CF9AE}" pid="5" name="Pref_User">
    <vt:lpwstr>amett, mreg, YMUR, hnic, htoo, mkop, mkop, mreg, tvoc, ssex, enied, amett, tvoc, mreg, mreg, amett, enied, ssex</vt:lpwstr>
  </property>
  <property fmtid="{D5CDD505-2E9C-101B-9397-08002B2CF9AE}" pid="6" name="Pref_FileName">
    <vt:lpwstr>EESC-2017-05457-00-00-AC-TRA-EN-CRR.docx, EESC-2017-05457-00-01-AS-TRA-EN-CRR.docx, EESC-2017-05457-00-01-AS-CRR-EN.docx, EESC-2017-05457-00-00-AS-TRA-EN-CRR.docx, EESC-2017-05457-00-00-AS-CRR-EN.docx, EESC-2017-05457-00-00-PA-TRA-RO-CRR.docx, EESC-2017-0</vt:lpwstr>
  </property>
  <property fmtid="{D5CDD505-2E9C-101B-9397-08002B2CF9AE}" pid="7" name="ContentTypeId">
    <vt:lpwstr>0x010100EA97B91038054C99906057A708A1480A0098B203C585D2E54E8477D21D46703D0B</vt:lpwstr>
  </property>
  <property fmtid="{D5CDD505-2E9C-101B-9397-08002B2CF9AE}" pid="8" name="_dlc_DocIdItemGuid">
    <vt:lpwstr>315b2725-1cad-48bf-93c8-74956063d909</vt:lpwstr>
  </property>
  <property fmtid="{D5CDD505-2E9C-101B-9397-08002B2CF9AE}" pid="9" name="DocumentType_0">
    <vt:lpwstr>AC|a4cc1d15-fb08-4679-ad46-e4e0cba5fe92</vt:lpwstr>
  </property>
  <property fmtid="{D5CDD505-2E9C-101B-9397-08002B2CF9AE}" pid="10" name="Procedure">
    <vt:lpwstr>2017/0349(CNS)</vt:lpwstr>
  </property>
  <property fmtid="{D5CDD505-2E9C-101B-9397-08002B2CF9AE}" pid="11" name="AvailableTranslations">
    <vt:lpwstr>4;#EN|f2175f21-25d7-44a3-96da-d6a61b075e1b</vt:lpwstr>
  </property>
  <property fmtid="{D5CDD505-2E9C-101B-9397-08002B2CF9AE}" pid="12" name="DossierName_0">
    <vt:lpwstr>ECO|8df351f5-c957-404c-8cf3-8ffb22c9cba2</vt:lpwstr>
  </property>
  <property fmtid="{D5CDD505-2E9C-101B-9397-08002B2CF9AE}" pid="13" name="DocumentSource_0">
    <vt:lpwstr>EESC|422833ec-8d7e-4e65-8e4e-8bed07ffb729</vt:lpwstr>
  </property>
  <property fmtid="{D5CDD505-2E9C-101B-9397-08002B2CF9AE}" pid="14" name="FicheYear">
    <vt:i4>2017</vt:i4>
  </property>
  <property fmtid="{D5CDD505-2E9C-101B-9397-08002B2CF9AE}" pid="15" name="DocumentNumber">
    <vt:i4>5457</vt:i4>
  </property>
  <property fmtid="{D5CDD505-2E9C-101B-9397-08002B2CF9AE}" pid="16" name="DocumentVersion">
    <vt:i4>0</vt:i4>
  </property>
  <property fmtid="{D5CDD505-2E9C-101B-9397-08002B2CF9AE}" pid="17" name="DossierNumber">
    <vt:i4>445</vt:i4>
  </property>
  <property fmtid="{D5CDD505-2E9C-101B-9397-08002B2CF9AE}" pid="18" name="DocumentSource">
    <vt:lpwstr>1;#EESC|422833ec-8d7e-4e65-8e4e-8bed07ffb729</vt:lpwstr>
  </property>
  <property fmtid="{D5CDD505-2E9C-101B-9397-08002B2CF9AE}" pid="19" name="AdoptionDate">
    <vt:filetime>2018-05-23T12:00:00Z</vt:filetime>
  </property>
  <property fmtid="{D5CDD505-2E9C-101B-9397-08002B2CF9AE}" pid="20" name="DocumentType">
    <vt:lpwstr>96;#AC|a4cc1d15-fb08-4679-ad46-e4e0cba5fe92</vt:lpwstr>
  </property>
  <property fmtid="{D5CDD505-2E9C-101B-9397-08002B2CF9AE}" pid="21" name="DocumentStatus">
    <vt:lpwstr>2;#TRA|150d2a88-1431-44e6-a8ca-0bb753ab8672</vt:lpwstr>
  </property>
  <property fmtid="{D5CDD505-2E9C-101B-9397-08002B2CF9AE}" pid="22" name="DossierName">
    <vt:lpwstr>10;#ECO|8df351f5-c957-404c-8cf3-8ffb22c9cba2</vt:lpwstr>
  </property>
  <property fmtid="{D5CDD505-2E9C-101B-9397-08002B2CF9AE}" pid="23" name="DocumentPart">
    <vt:i4>0</vt:i4>
  </property>
  <property fmtid="{D5CDD505-2E9C-101B-9397-08002B2CF9AE}" pid="24" name="RequestingService">
    <vt:lpwstr>Union économique et monétaire, cohésion economique et sociale</vt:lpwstr>
  </property>
  <property fmtid="{D5CDD505-2E9C-101B-9397-08002B2CF9AE}" pid="25" name="Confidentiality">
    <vt:lpwstr>5;#Unrestricted|826e22d7-d029-4ec0-a450-0c28ff673572</vt:lpwstr>
  </property>
  <property fmtid="{D5CDD505-2E9C-101B-9397-08002B2CF9AE}" pid="26" name="Confidentiality_0">
    <vt:lpwstr>Unrestricted|826e22d7-d029-4ec0-a450-0c28ff673572</vt:lpwstr>
  </property>
  <property fmtid="{D5CDD505-2E9C-101B-9397-08002B2CF9AE}" pid="27" name="MeetingName_0">
    <vt:lpwstr/>
  </property>
  <property fmtid="{D5CDD505-2E9C-101B-9397-08002B2CF9AE}" pid="28" name="OriginalLanguage">
    <vt:lpwstr>4;#EN|f2175f21-25d7-44a3-96da-d6a61b075e1b</vt:lpwstr>
  </property>
  <property fmtid="{D5CDD505-2E9C-101B-9397-08002B2CF9AE}" pid="29" name="MeetingName">
    <vt:lpwstr/>
  </property>
  <property fmtid="{D5CDD505-2E9C-101B-9397-08002B2CF9AE}" pid="30" name="DocumentStatus_0">
    <vt:lpwstr>TRA|150d2a88-1431-44e6-a8ca-0bb753ab8672</vt:lpwstr>
  </property>
  <property fmtid="{D5CDD505-2E9C-101B-9397-08002B2CF9AE}" pid="31" name="OriginalLanguage_0">
    <vt:lpwstr>EN|f2175f21-25d7-44a3-96da-d6a61b075e1b</vt:lpwstr>
  </property>
  <property fmtid="{D5CDD505-2E9C-101B-9397-08002B2CF9AE}" pid="32" name="TaxCatchAll">
    <vt:lpwstr>10;#ECO|8df351f5-c957-404c-8cf3-8ffb22c9cba2;#96;#AC|a4cc1d15-fb08-4679-ad46-e4e0cba5fe92;#6;#Final|ea5e6674-7b27-4bac-b091-73adbb394efe;#5;#Unrestricted|826e22d7-d029-4ec0-a450-0c28ff673572;#4;#EN|f2175f21-25d7-44a3-96da-d6a61b075e1b;#2;#TRA|150d2a88-143</vt:lpwstr>
  </property>
  <property fmtid="{D5CDD505-2E9C-101B-9397-08002B2CF9AE}" pid="33" name="AvailableTranslations_0">
    <vt:lpwstr/>
  </property>
  <property fmtid="{D5CDD505-2E9C-101B-9397-08002B2CF9AE}" pid="34" name="VersionStatus">
    <vt:lpwstr>6;#Final|ea5e6674-7b27-4bac-b091-73adbb394efe</vt:lpwstr>
  </property>
  <property fmtid="{D5CDD505-2E9C-101B-9397-08002B2CF9AE}" pid="35" name="Rapporteur">
    <vt:lpwstr>DANDEA</vt:lpwstr>
  </property>
  <property fmtid="{D5CDD505-2E9C-101B-9397-08002B2CF9AE}" pid="36" name="VersionStatus_0">
    <vt:lpwstr>Final|ea5e6674-7b27-4bac-b091-73adbb394efe</vt:lpwstr>
  </property>
  <property fmtid="{D5CDD505-2E9C-101B-9397-08002B2CF9AE}" pid="37" name="FicheNumber">
    <vt:i4>2454</vt:i4>
  </property>
  <property fmtid="{D5CDD505-2E9C-101B-9397-08002B2CF9AE}" pid="38" name="DocumentYear">
    <vt:i4>2017</vt:i4>
  </property>
  <property fmtid="{D5CDD505-2E9C-101B-9397-08002B2CF9AE}" pid="39" name="DocumentLanguage">
    <vt:lpwstr>4;#EN|f2175f21-25d7-44a3-96da-d6a61b075e1b</vt:lpwstr>
  </property>
</Properties>
</file>