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5B86" w14:textId="134A92CD" w:rsidR="004266AF" w:rsidRPr="00231AFB" w:rsidRDefault="004266AF" w:rsidP="004266AF">
      <w:pPr>
        <w:spacing w:after="200"/>
        <w:jc w:val="center"/>
        <w:rPr>
          <w:rFonts w:asciiTheme="minorHAnsi" w:hAnsiTheme="minorHAnsi" w:cstheme="minorHAnsi"/>
          <w:b/>
          <w:bCs/>
          <w:sz w:val="28"/>
          <w:szCs w:val="28"/>
        </w:rPr>
      </w:pPr>
      <w:r w:rsidRPr="00231AFB">
        <w:rPr>
          <w:rFonts w:asciiTheme="minorHAnsi" w:hAnsiTheme="minorHAnsi" w:cstheme="minorHAnsi"/>
          <w:b/>
          <w:bCs/>
          <w:sz w:val="28"/>
          <w:szCs w:val="28"/>
        </w:rPr>
        <w:t>HM</w:t>
      </w:r>
      <w:r w:rsidR="00372695" w:rsidRPr="00231AFB">
        <w:rPr>
          <w:rFonts w:asciiTheme="minorHAnsi" w:hAnsiTheme="minorHAnsi" w:cstheme="minorHAnsi"/>
          <w:b/>
          <w:bCs/>
          <w:sz w:val="28"/>
          <w:szCs w:val="28"/>
        </w:rPr>
        <w:t>RC</w:t>
      </w:r>
      <w:r w:rsidRPr="00231AFB">
        <w:rPr>
          <w:rFonts w:asciiTheme="minorHAnsi" w:hAnsiTheme="minorHAnsi" w:cstheme="minorHAnsi"/>
          <w:b/>
          <w:bCs/>
          <w:sz w:val="28"/>
          <w:szCs w:val="28"/>
        </w:rPr>
        <w:t xml:space="preserve"> Consultation on </w:t>
      </w:r>
      <w:r w:rsidR="00372695" w:rsidRPr="00231AFB">
        <w:rPr>
          <w:rFonts w:asciiTheme="minorHAnsi" w:hAnsiTheme="minorHAnsi" w:cstheme="minorHAnsi"/>
          <w:b/>
          <w:bCs/>
          <w:sz w:val="28"/>
          <w:szCs w:val="28"/>
        </w:rPr>
        <w:t>Charity Tax Compliance</w:t>
      </w:r>
    </w:p>
    <w:p w14:paraId="5467599E" w14:textId="04D397E0" w:rsidR="00A64D78" w:rsidRPr="00231AFB" w:rsidRDefault="00524462" w:rsidP="00CD307B">
      <w:pPr>
        <w:spacing w:after="200"/>
        <w:jc w:val="center"/>
        <w:rPr>
          <w:rFonts w:ascii="Calibri" w:hAnsi="Calibri"/>
          <w:b/>
          <w:bCs/>
          <w:sz w:val="28"/>
          <w:szCs w:val="28"/>
        </w:rPr>
      </w:pPr>
      <w:r w:rsidRPr="00231AFB">
        <w:rPr>
          <w:rFonts w:ascii="Calibri" w:hAnsi="Calibri"/>
          <w:b/>
          <w:bCs/>
          <w:sz w:val="28"/>
          <w:szCs w:val="28"/>
        </w:rPr>
        <w:t xml:space="preserve">Joint </w:t>
      </w:r>
      <w:r w:rsidR="00A64D78" w:rsidRPr="00231AFB">
        <w:rPr>
          <w:rFonts w:ascii="Calibri" w:hAnsi="Calibri"/>
          <w:b/>
          <w:bCs/>
          <w:sz w:val="28"/>
          <w:szCs w:val="28"/>
        </w:rPr>
        <w:t xml:space="preserve">Response </w:t>
      </w:r>
      <w:r w:rsidRPr="00231AFB">
        <w:rPr>
          <w:rFonts w:ascii="Calibri" w:hAnsi="Calibri"/>
          <w:b/>
          <w:bCs/>
          <w:sz w:val="28"/>
          <w:szCs w:val="28"/>
        </w:rPr>
        <w:t>by Charity Sector bodies</w:t>
      </w:r>
    </w:p>
    <w:p w14:paraId="048F13C0" w14:textId="44FA2D2C" w:rsidR="00A64D78" w:rsidRPr="00231AFB" w:rsidRDefault="00425AE7" w:rsidP="008529F6">
      <w:pPr>
        <w:spacing w:after="200"/>
        <w:jc w:val="center"/>
        <w:rPr>
          <w:rFonts w:ascii="Calibri" w:hAnsi="Calibri"/>
          <w:b/>
          <w:sz w:val="28"/>
          <w:szCs w:val="28"/>
        </w:rPr>
      </w:pPr>
      <w:r>
        <w:rPr>
          <w:rFonts w:ascii="Calibri" w:hAnsi="Calibri"/>
          <w:b/>
          <w:sz w:val="28"/>
          <w:szCs w:val="28"/>
        </w:rPr>
        <w:t>17</w:t>
      </w:r>
      <w:r w:rsidR="00372695" w:rsidRPr="00231AFB">
        <w:rPr>
          <w:rFonts w:ascii="Calibri" w:hAnsi="Calibri"/>
          <w:b/>
          <w:color w:val="FF0000"/>
          <w:sz w:val="28"/>
          <w:szCs w:val="28"/>
        </w:rPr>
        <w:t xml:space="preserve"> </w:t>
      </w:r>
      <w:r w:rsidR="00372695" w:rsidRPr="00231AFB">
        <w:rPr>
          <w:rFonts w:ascii="Calibri" w:hAnsi="Calibri"/>
          <w:b/>
          <w:sz w:val="28"/>
          <w:szCs w:val="28"/>
        </w:rPr>
        <w:t>July</w:t>
      </w:r>
      <w:r w:rsidR="00B25936" w:rsidRPr="00231AFB">
        <w:rPr>
          <w:rFonts w:ascii="Calibri" w:hAnsi="Calibri"/>
          <w:b/>
          <w:sz w:val="28"/>
          <w:szCs w:val="28"/>
        </w:rPr>
        <w:t xml:space="preserve"> </w:t>
      </w:r>
      <w:r w:rsidR="00A64D78" w:rsidRPr="00231AFB">
        <w:rPr>
          <w:rFonts w:ascii="Calibri" w:hAnsi="Calibri"/>
          <w:b/>
          <w:sz w:val="28"/>
          <w:szCs w:val="28"/>
        </w:rPr>
        <w:t>20</w:t>
      </w:r>
      <w:r w:rsidR="00CE46D8" w:rsidRPr="00231AFB">
        <w:rPr>
          <w:rFonts w:ascii="Calibri" w:hAnsi="Calibri"/>
          <w:b/>
          <w:sz w:val="28"/>
          <w:szCs w:val="28"/>
        </w:rPr>
        <w:t>2</w:t>
      </w:r>
      <w:r w:rsidR="00372695" w:rsidRPr="00231AFB">
        <w:rPr>
          <w:rFonts w:ascii="Calibri" w:hAnsi="Calibri"/>
          <w:b/>
          <w:sz w:val="28"/>
          <w:szCs w:val="28"/>
        </w:rPr>
        <w:t>3</w:t>
      </w:r>
    </w:p>
    <w:p w14:paraId="689140A9" w14:textId="77777777" w:rsidR="00C642F8" w:rsidRDefault="00C642F8" w:rsidP="00B25936">
      <w:pPr>
        <w:pStyle w:val="NoSpacing"/>
        <w:jc w:val="both"/>
        <w:rPr>
          <w:rFonts w:asciiTheme="minorHAnsi" w:hAnsiTheme="minorHAnsi"/>
          <w:b/>
          <w:bCs/>
          <w:sz w:val="28"/>
          <w:szCs w:val="28"/>
        </w:rPr>
      </w:pPr>
    </w:p>
    <w:p w14:paraId="137C5CDB" w14:textId="6F3BEA1D" w:rsidR="00B25936" w:rsidRPr="00231AFB" w:rsidRDefault="00B25936" w:rsidP="00B25936">
      <w:pPr>
        <w:pStyle w:val="NoSpacing"/>
        <w:jc w:val="both"/>
        <w:rPr>
          <w:rFonts w:asciiTheme="minorHAnsi" w:hAnsiTheme="minorHAnsi"/>
          <w:b/>
          <w:bCs/>
          <w:sz w:val="28"/>
          <w:szCs w:val="28"/>
        </w:rPr>
      </w:pPr>
      <w:r w:rsidRPr="00231AFB">
        <w:rPr>
          <w:rFonts w:asciiTheme="minorHAnsi" w:hAnsiTheme="minorHAnsi"/>
          <w:b/>
          <w:bCs/>
          <w:sz w:val="28"/>
          <w:szCs w:val="28"/>
        </w:rPr>
        <w:t>Introduction</w:t>
      </w:r>
    </w:p>
    <w:p w14:paraId="7E1C29F9" w14:textId="77777777" w:rsidR="00B25936" w:rsidRDefault="00B25936" w:rsidP="00B25936">
      <w:pPr>
        <w:pStyle w:val="NoSpacing"/>
        <w:ind w:left="426"/>
        <w:jc w:val="both"/>
        <w:rPr>
          <w:rFonts w:asciiTheme="minorHAnsi" w:hAnsiTheme="minorHAnsi"/>
          <w:sz w:val="22"/>
          <w:szCs w:val="22"/>
          <w:highlight w:val="yellow"/>
        </w:rPr>
      </w:pPr>
    </w:p>
    <w:p w14:paraId="36997B5F" w14:textId="33CE3841" w:rsidR="006D681B" w:rsidRDefault="00170AF8" w:rsidP="00DA0AE3">
      <w:pPr>
        <w:pStyle w:val="NoSpacing"/>
        <w:numPr>
          <w:ilvl w:val="0"/>
          <w:numId w:val="2"/>
        </w:numPr>
        <w:ind w:left="426" w:hanging="426"/>
        <w:jc w:val="both"/>
        <w:rPr>
          <w:rFonts w:asciiTheme="minorHAnsi" w:hAnsiTheme="minorHAnsi"/>
          <w:sz w:val="22"/>
          <w:szCs w:val="22"/>
        </w:rPr>
      </w:pPr>
      <w:r>
        <w:rPr>
          <w:rFonts w:asciiTheme="minorHAnsi" w:hAnsiTheme="minorHAnsi"/>
          <w:sz w:val="22"/>
          <w:szCs w:val="22"/>
        </w:rPr>
        <w:t>The following is a joint response on behalf of</w:t>
      </w:r>
      <w:r w:rsidR="006D681B">
        <w:rPr>
          <w:rFonts w:asciiTheme="minorHAnsi" w:hAnsiTheme="minorHAnsi"/>
          <w:sz w:val="22"/>
          <w:szCs w:val="22"/>
        </w:rPr>
        <w:t>:</w:t>
      </w:r>
    </w:p>
    <w:p w14:paraId="63ACA7EA" w14:textId="77777777" w:rsidR="006D681B" w:rsidRDefault="006D681B" w:rsidP="006D681B">
      <w:pPr>
        <w:pStyle w:val="NoSpacing"/>
        <w:ind w:left="426"/>
        <w:jc w:val="both"/>
        <w:rPr>
          <w:rFonts w:asciiTheme="minorHAnsi" w:hAnsiTheme="minorHAnsi"/>
          <w:sz w:val="22"/>
          <w:szCs w:val="22"/>
        </w:rPr>
      </w:pPr>
    </w:p>
    <w:p w14:paraId="3468B80A" w14:textId="297A37A4" w:rsidR="001B3CFB" w:rsidRDefault="001B3CFB" w:rsidP="006D681B">
      <w:pPr>
        <w:pStyle w:val="NoSpacing"/>
        <w:numPr>
          <w:ilvl w:val="0"/>
          <w:numId w:val="6"/>
        </w:numPr>
        <w:jc w:val="both"/>
        <w:rPr>
          <w:rFonts w:asciiTheme="minorHAnsi" w:hAnsiTheme="minorHAnsi"/>
          <w:sz w:val="22"/>
          <w:szCs w:val="22"/>
        </w:rPr>
      </w:pPr>
      <w:r>
        <w:rPr>
          <w:rFonts w:asciiTheme="minorHAnsi" w:hAnsiTheme="minorHAnsi"/>
          <w:sz w:val="22"/>
          <w:szCs w:val="22"/>
        </w:rPr>
        <w:t>The Association of Chief Executives of Voluntary Organisations (ACEVO)</w:t>
      </w:r>
    </w:p>
    <w:p w14:paraId="6F5027C8" w14:textId="748A5A05" w:rsidR="006D681B" w:rsidRDefault="006D681B" w:rsidP="006D681B">
      <w:pPr>
        <w:pStyle w:val="NoSpacing"/>
        <w:numPr>
          <w:ilvl w:val="0"/>
          <w:numId w:val="6"/>
        </w:numPr>
        <w:jc w:val="both"/>
        <w:rPr>
          <w:rFonts w:asciiTheme="minorHAnsi" w:hAnsiTheme="minorHAnsi"/>
          <w:sz w:val="22"/>
          <w:szCs w:val="22"/>
        </w:rPr>
      </w:pPr>
      <w:r>
        <w:rPr>
          <w:rFonts w:asciiTheme="minorHAnsi" w:hAnsiTheme="minorHAnsi"/>
          <w:sz w:val="22"/>
          <w:szCs w:val="22"/>
        </w:rPr>
        <w:t>The Charity Tax Group</w:t>
      </w:r>
      <w:r w:rsidR="001B3CFB">
        <w:rPr>
          <w:rFonts w:asciiTheme="minorHAnsi" w:hAnsiTheme="minorHAnsi"/>
          <w:sz w:val="22"/>
          <w:szCs w:val="22"/>
        </w:rPr>
        <w:t xml:space="preserve"> (CTG)</w:t>
      </w:r>
    </w:p>
    <w:p w14:paraId="2E83FFBB" w14:textId="1EC6808E" w:rsidR="006D681B" w:rsidRPr="006D681B" w:rsidRDefault="006D681B" w:rsidP="006D681B">
      <w:pPr>
        <w:pStyle w:val="NoSpacing"/>
        <w:numPr>
          <w:ilvl w:val="0"/>
          <w:numId w:val="6"/>
        </w:numPr>
        <w:jc w:val="both"/>
        <w:rPr>
          <w:rFonts w:asciiTheme="minorHAnsi" w:hAnsiTheme="minorHAnsi"/>
          <w:sz w:val="22"/>
          <w:szCs w:val="22"/>
        </w:rPr>
      </w:pPr>
      <w:r w:rsidRPr="006D681B">
        <w:rPr>
          <w:rFonts w:asciiTheme="minorHAnsi" w:hAnsiTheme="minorHAnsi"/>
          <w:sz w:val="22"/>
          <w:szCs w:val="22"/>
        </w:rPr>
        <w:t>The Charities Aid Foundation</w:t>
      </w:r>
      <w:r w:rsidR="001B3CFB">
        <w:rPr>
          <w:rFonts w:asciiTheme="minorHAnsi" w:hAnsiTheme="minorHAnsi"/>
          <w:sz w:val="22"/>
          <w:szCs w:val="22"/>
        </w:rPr>
        <w:t xml:space="preserve"> (CAF)</w:t>
      </w:r>
    </w:p>
    <w:p w14:paraId="4677603F" w14:textId="09B1DA34" w:rsidR="006D681B" w:rsidRPr="006D681B" w:rsidRDefault="006D681B" w:rsidP="006D681B">
      <w:pPr>
        <w:pStyle w:val="NoSpacing"/>
        <w:numPr>
          <w:ilvl w:val="0"/>
          <w:numId w:val="6"/>
        </w:numPr>
        <w:jc w:val="both"/>
        <w:rPr>
          <w:rFonts w:asciiTheme="minorHAnsi" w:hAnsiTheme="minorHAnsi"/>
          <w:sz w:val="22"/>
          <w:szCs w:val="22"/>
        </w:rPr>
      </w:pPr>
      <w:r w:rsidRPr="006D681B">
        <w:rPr>
          <w:rFonts w:asciiTheme="minorHAnsi" w:hAnsiTheme="minorHAnsi"/>
          <w:sz w:val="22"/>
          <w:szCs w:val="22"/>
        </w:rPr>
        <w:t>The Charity Finance Group</w:t>
      </w:r>
      <w:r w:rsidR="001B3CFB">
        <w:rPr>
          <w:rFonts w:asciiTheme="minorHAnsi" w:hAnsiTheme="minorHAnsi"/>
          <w:sz w:val="22"/>
          <w:szCs w:val="22"/>
        </w:rPr>
        <w:t xml:space="preserve"> (CFG)</w:t>
      </w:r>
    </w:p>
    <w:p w14:paraId="23847DA3" w14:textId="3BEA86EF" w:rsidR="006D681B" w:rsidRPr="006D681B" w:rsidRDefault="006D681B" w:rsidP="006D681B">
      <w:pPr>
        <w:pStyle w:val="NoSpacing"/>
        <w:numPr>
          <w:ilvl w:val="0"/>
          <w:numId w:val="6"/>
        </w:numPr>
        <w:jc w:val="both"/>
        <w:rPr>
          <w:rFonts w:asciiTheme="minorHAnsi" w:hAnsiTheme="minorHAnsi"/>
          <w:sz w:val="22"/>
          <w:szCs w:val="22"/>
        </w:rPr>
      </w:pPr>
      <w:r w:rsidRPr="006D681B">
        <w:rPr>
          <w:rFonts w:asciiTheme="minorHAnsi" w:hAnsiTheme="minorHAnsi"/>
          <w:sz w:val="22"/>
          <w:szCs w:val="22"/>
        </w:rPr>
        <w:t>The Charity Retail Association</w:t>
      </w:r>
      <w:r w:rsidR="001B3CFB">
        <w:rPr>
          <w:rFonts w:asciiTheme="minorHAnsi" w:hAnsiTheme="minorHAnsi"/>
          <w:sz w:val="22"/>
          <w:szCs w:val="22"/>
        </w:rPr>
        <w:t xml:space="preserve"> (CRA)</w:t>
      </w:r>
    </w:p>
    <w:p w14:paraId="48C94B5D" w14:textId="61BA3DB6" w:rsidR="006D681B" w:rsidRDefault="006D681B" w:rsidP="006D681B">
      <w:pPr>
        <w:pStyle w:val="NoSpacing"/>
        <w:numPr>
          <w:ilvl w:val="0"/>
          <w:numId w:val="6"/>
        </w:numPr>
        <w:jc w:val="both"/>
        <w:rPr>
          <w:rFonts w:asciiTheme="minorHAnsi" w:hAnsiTheme="minorHAnsi"/>
          <w:sz w:val="22"/>
          <w:szCs w:val="22"/>
        </w:rPr>
      </w:pPr>
      <w:r w:rsidRPr="006D681B">
        <w:rPr>
          <w:rFonts w:asciiTheme="minorHAnsi" w:hAnsiTheme="minorHAnsi"/>
          <w:sz w:val="22"/>
          <w:szCs w:val="22"/>
        </w:rPr>
        <w:t xml:space="preserve">The </w:t>
      </w:r>
      <w:r w:rsidR="001B3CFB">
        <w:rPr>
          <w:rFonts w:asciiTheme="minorHAnsi" w:hAnsiTheme="minorHAnsi"/>
          <w:sz w:val="22"/>
          <w:szCs w:val="22"/>
        </w:rPr>
        <w:t xml:space="preserve">Chartered </w:t>
      </w:r>
      <w:r w:rsidRPr="006D681B">
        <w:rPr>
          <w:rFonts w:asciiTheme="minorHAnsi" w:hAnsiTheme="minorHAnsi"/>
          <w:sz w:val="22"/>
          <w:szCs w:val="22"/>
        </w:rPr>
        <w:t>Institute of Fundraising</w:t>
      </w:r>
      <w:r w:rsidR="001B3CFB">
        <w:rPr>
          <w:rFonts w:asciiTheme="minorHAnsi" w:hAnsiTheme="minorHAnsi"/>
          <w:sz w:val="22"/>
          <w:szCs w:val="22"/>
        </w:rPr>
        <w:t xml:space="preserve"> (</w:t>
      </w:r>
      <w:r w:rsidR="00086996">
        <w:rPr>
          <w:rFonts w:asciiTheme="minorHAnsi" w:hAnsiTheme="minorHAnsi"/>
          <w:sz w:val="22"/>
          <w:szCs w:val="22"/>
        </w:rPr>
        <w:t>C</w:t>
      </w:r>
      <w:r w:rsidR="001B3CFB">
        <w:rPr>
          <w:rFonts w:asciiTheme="minorHAnsi" w:hAnsiTheme="minorHAnsi"/>
          <w:sz w:val="22"/>
          <w:szCs w:val="22"/>
        </w:rPr>
        <w:t>IOF)</w:t>
      </w:r>
    </w:p>
    <w:p w14:paraId="70C9D092" w14:textId="5639B69F" w:rsidR="006D681B" w:rsidRDefault="006D681B" w:rsidP="006D681B">
      <w:pPr>
        <w:pStyle w:val="NoSpacing"/>
        <w:numPr>
          <w:ilvl w:val="0"/>
          <w:numId w:val="6"/>
        </w:numPr>
        <w:jc w:val="both"/>
        <w:rPr>
          <w:rFonts w:asciiTheme="minorHAnsi" w:hAnsiTheme="minorHAnsi"/>
          <w:sz w:val="22"/>
          <w:szCs w:val="22"/>
        </w:rPr>
      </w:pPr>
      <w:r w:rsidRPr="006D681B">
        <w:rPr>
          <w:rFonts w:asciiTheme="minorHAnsi" w:hAnsiTheme="minorHAnsi"/>
          <w:sz w:val="22"/>
          <w:szCs w:val="22"/>
        </w:rPr>
        <w:t>The National Council for Voluntary Organisations (NCVO)</w:t>
      </w:r>
    </w:p>
    <w:p w14:paraId="6DB0D1EA" w14:textId="17232B5F" w:rsidR="006D681B" w:rsidRDefault="006D681B" w:rsidP="006D681B">
      <w:pPr>
        <w:pStyle w:val="NoSpacing"/>
        <w:numPr>
          <w:ilvl w:val="0"/>
          <w:numId w:val="6"/>
        </w:numPr>
        <w:jc w:val="both"/>
        <w:rPr>
          <w:rFonts w:asciiTheme="minorHAnsi" w:hAnsiTheme="minorHAnsi"/>
          <w:sz w:val="22"/>
          <w:szCs w:val="22"/>
        </w:rPr>
      </w:pPr>
      <w:r w:rsidRPr="006D681B">
        <w:rPr>
          <w:rFonts w:asciiTheme="minorHAnsi" w:hAnsiTheme="minorHAnsi"/>
          <w:sz w:val="22"/>
          <w:szCs w:val="22"/>
        </w:rPr>
        <w:t>The Scottish Council for Voluntary Organisations (SCVO)</w:t>
      </w:r>
    </w:p>
    <w:p w14:paraId="2DF8E1BC" w14:textId="77777777" w:rsidR="006D681B" w:rsidRDefault="006D681B" w:rsidP="006D681B">
      <w:pPr>
        <w:pStyle w:val="NoSpacing"/>
        <w:ind w:left="426"/>
        <w:jc w:val="both"/>
        <w:rPr>
          <w:rFonts w:asciiTheme="minorHAnsi" w:hAnsiTheme="minorHAnsi"/>
          <w:sz w:val="22"/>
          <w:szCs w:val="22"/>
        </w:rPr>
      </w:pPr>
    </w:p>
    <w:p w14:paraId="33A0089E" w14:textId="34DB8DBE" w:rsidR="00170AF8" w:rsidRDefault="006D681B" w:rsidP="006D681B">
      <w:pPr>
        <w:pStyle w:val="NoSpacing"/>
        <w:ind w:left="426"/>
        <w:jc w:val="both"/>
        <w:rPr>
          <w:rFonts w:asciiTheme="minorHAnsi" w:hAnsiTheme="minorHAnsi"/>
          <w:sz w:val="22"/>
          <w:szCs w:val="22"/>
        </w:rPr>
      </w:pPr>
      <w:r>
        <w:rPr>
          <w:rFonts w:asciiTheme="minorHAnsi" w:hAnsiTheme="minorHAnsi"/>
          <w:sz w:val="22"/>
          <w:szCs w:val="22"/>
        </w:rPr>
        <w:t>Further information on each body is given</w:t>
      </w:r>
      <w:r w:rsidR="00170AF8">
        <w:rPr>
          <w:rFonts w:asciiTheme="minorHAnsi" w:hAnsiTheme="minorHAnsi"/>
          <w:sz w:val="22"/>
          <w:szCs w:val="22"/>
        </w:rPr>
        <w:t xml:space="preserve"> in the </w:t>
      </w:r>
      <w:r>
        <w:rPr>
          <w:rFonts w:asciiTheme="minorHAnsi" w:hAnsiTheme="minorHAnsi"/>
          <w:sz w:val="22"/>
          <w:szCs w:val="22"/>
        </w:rPr>
        <w:t>Appendix to this submission.</w:t>
      </w:r>
    </w:p>
    <w:p w14:paraId="480B944C" w14:textId="77777777" w:rsidR="00372695" w:rsidRPr="00C642F8" w:rsidRDefault="00372695" w:rsidP="00C642F8">
      <w:pPr>
        <w:rPr>
          <w:rFonts w:asciiTheme="minorHAnsi" w:hAnsiTheme="minorHAnsi"/>
          <w:sz w:val="22"/>
          <w:szCs w:val="22"/>
        </w:rPr>
      </w:pPr>
    </w:p>
    <w:p w14:paraId="27D86D5B" w14:textId="5D3FD010" w:rsidR="008808C4" w:rsidRPr="005D0EC5" w:rsidRDefault="00CD33F9" w:rsidP="00DA0AE3">
      <w:pPr>
        <w:pStyle w:val="NoSpacing"/>
        <w:numPr>
          <w:ilvl w:val="0"/>
          <w:numId w:val="2"/>
        </w:numPr>
        <w:ind w:left="426" w:hanging="426"/>
        <w:jc w:val="both"/>
        <w:rPr>
          <w:rFonts w:asciiTheme="minorHAnsi" w:hAnsiTheme="minorHAnsi" w:cstheme="minorHAnsi"/>
          <w:sz w:val="22"/>
          <w:szCs w:val="22"/>
        </w:rPr>
      </w:pPr>
      <w:r>
        <w:rPr>
          <w:rFonts w:asciiTheme="minorHAnsi" w:hAnsiTheme="minorHAnsi"/>
          <w:sz w:val="22"/>
          <w:szCs w:val="22"/>
        </w:rPr>
        <w:t>We</w:t>
      </w:r>
      <w:r w:rsidR="00BF3041" w:rsidRPr="00B25936">
        <w:rPr>
          <w:rFonts w:asciiTheme="minorHAnsi" w:hAnsiTheme="minorHAnsi"/>
          <w:sz w:val="22"/>
          <w:szCs w:val="22"/>
        </w:rPr>
        <w:t xml:space="preserve"> welcom</w:t>
      </w:r>
      <w:r w:rsidR="00372695">
        <w:rPr>
          <w:rFonts w:asciiTheme="minorHAnsi" w:hAnsiTheme="minorHAnsi"/>
          <w:sz w:val="22"/>
          <w:szCs w:val="22"/>
        </w:rPr>
        <w:t>e t</w:t>
      </w:r>
      <w:r w:rsidR="00BF3041" w:rsidRPr="00B25936">
        <w:rPr>
          <w:rFonts w:asciiTheme="minorHAnsi" w:hAnsiTheme="minorHAnsi"/>
          <w:sz w:val="22"/>
          <w:szCs w:val="22"/>
        </w:rPr>
        <w:t xml:space="preserve">he opportunity to </w:t>
      </w:r>
      <w:r w:rsidR="00BF3041" w:rsidRPr="00372695">
        <w:rPr>
          <w:rFonts w:asciiTheme="minorHAnsi" w:hAnsiTheme="minorHAnsi"/>
          <w:sz w:val="22"/>
          <w:szCs w:val="22"/>
        </w:rPr>
        <w:t>respond</w:t>
      </w:r>
      <w:r w:rsidR="00BF3041" w:rsidRPr="00B25936">
        <w:rPr>
          <w:rFonts w:asciiTheme="minorHAnsi" w:hAnsiTheme="minorHAnsi"/>
          <w:sz w:val="22"/>
          <w:szCs w:val="22"/>
        </w:rPr>
        <w:t xml:space="preserve"> to th</w:t>
      </w:r>
      <w:r w:rsidR="005D0EC5">
        <w:rPr>
          <w:rFonts w:asciiTheme="minorHAnsi" w:hAnsiTheme="minorHAnsi"/>
          <w:sz w:val="22"/>
          <w:szCs w:val="22"/>
        </w:rPr>
        <w:t>e</w:t>
      </w:r>
      <w:r w:rsidR="00BF3041" w:rsidRPr="00B25936">
        <w:rPr>
          <w:rFonts w:asciiTheme="minorHAnsi" w:hAnsiTheme="minorHAnsi"/>
          <w:sz w:val="22"/>
          <w:szCs w:val="22"/>
        </w:rPr>
        <w:t xml:space="preserve"> </w:t>
      </w:r>
      <w:hyperlink r:id="rId10" w:history="1">
        <w:r w:rsidR="00372695" w:rsidRPr="003E4AFD">
          <w:rPr>
            <w:rStyle w:val="Hyperlink"/>
            <w:rFonts w:asciiTheme="minorHAnsi" w:hAnsiTheme="minorHAnsi"/>
            <w:sz w:val="22"/>
            <w:szCs w:val="22"/>
          </w:rPr>
          <w:t>HMRC</w:t>
        </w:r>
        <w:r w:rsidR="00CE46D8" w:rsidRPr="003E4AFD">
          <w:rPr>
            <w:rStyle w:val="Hyperlink"/>
            <w:rFonts w:asciiTheme="minorHAnsi" w:hAnsiTheme="minorHAnsi"/>
            <w:sz w:val="22"/>
            <w:szCs w:val="22"/>
          </w:rPr>
          <w:t xml:space="preserve"> </w:t>
        </w:r>
        <w:r w:rsidR="00372695" w:rsidRPr="003E4AFD">
          <w:rPr>
            <w:rStyle w:val="Hyperlink"/>
            <w:rFonts w:asciiTheme="minorHAnsi" w:hAnsiTheme="minorHAnsi"/>
            <w:sz w:val="22"/>
            <w:szCs w:val="22"/>
          </w:rPr>
          <w:t>C</w:t>
        </w:r>
        <w:r w:rsidR="005D4299" w:rsidRPr="003E4AFD">
          <w:rPr>
            <w:rStyle w:val="Hyperlink"/>
            <w:rFonts w:asciiTheme="minorHAnsi" w:hAnsiTheme="minorHAnsi"/>
            <w:sz w:val="22"/>
            <w:szCs w:val="22"/>
          </w:rPr>
          <w:t xml:space="preserve">onsultation on </w:t>
        </w:r>
        <w:r w:rsidR="00372695" w:rsidRPr="003E4AFD">
          <w:rPr>
            <w:rStyle w:val="Hyperlink"/>
            <w:rFonts w:asciiTheme="minorHAnsi" w:hAnsiTheme="minorHAnsi"/>
            <w:sz w:val="22"/>
            <w:szCs w:val="22"/>
          </w:rPr>
          <w:t>Charity Tax Compliance</w:t>
        </w:r>
      </w:hyperlink>
      <w:r w:rsidR="00CE46D8">
        <w:rPr>
          <w:rFonts w:asciiTheme="minorHAnsi" w:hAnsiTheme="minorHAnsi"/>
          <w:sz w:val="22"/>
          <w:szCs w:val="22"/>
        </w:rPr>
        <w:t xml:space="preserve"> </w:t>
      </w:r>
      <w:r w:rsidR="00BF3041" w:rsidRPr="00B25936">
        <w:rPr>
          <w:rFonts w:asciiTheme="minorHAnsi" w:hAnsiTheme="minorHAnsi"/>
          <w:sz w:val="22"/>
          <w:szCs w:val="22"/>
        </w:rPr>
        <w:t xml:space="preserve">and </w:t>
      </w:r>
      <w:r w:rsidR="00372695">
        <w:rPr>
          <w:rFonts w:asciiTheme="minorHAnsi" w:hAnsiTheme="minorHAnsi"/>
          <w:sz w:val="22"/>
          <w:szCs w:val="22"/>
        </w:rPr>
        <w:t>look forward to</w:t>
      </w:r>
      <w:r w:rsidR="00CE46D8">
        <w:rPr>
          <w:rFonts w:asciiTheme="minorHAnsi" w:hAnsiTheme="minorHAnsi"/>
          <w:sz w:val="22"/>
          <w:szCs w:val="22"/>
        </w:rPr>
        <w:t xml:space="preserve"> further direct </w:t>
      </w:r>
      <w:r w:rsidR="0076230D">
        <w:rPr>
          <w:rFonts w:asciiTheme="minorHAnsi" w:hAnsiTheme="minorHAnsi"/>
          <w:sz w:val="22"/>
          <w:szCs w:val="22"/>
        </w:rPr>
        <w:t>discussion</w:t>
      </w:r>
      <w:r w:rsidR="00CE46D8">
        <w:rPr>
          <w:rFonts w:asciiTheme="minorHAnsi" w:hAnsiTheme="minorHAnsi"/>
          <w:sz w:val="22"/>
          <w:szCs w:val="22"/>
        </w:rPr>
        <w:t xml:space="preserve"> with </w:t>
      </w:r>
      <w:r w:rsidR="00372695">
        <w:rPr>
          <w:rFonts w:asciiTheme="minorHAnsi" w:hAnsiTheme="minorHAnsi"/>
          <w:sz w:val="22"/>
          <w:szCs w:val="22"/>
        </w:rPr>
        <w:t>HMRC</w:t>
      </w:r>
      <w:r w:rsidR="00CE46D8">
        <w:rPr>
          <w:rFonts w:asciiTheme="minorHAnsi" w:hAnsiTheme="minorHAnsi"/>
          <w:sz w:val="22"/>
          <w:szCs w:val="22"/>
        </w:rPr>
        <w:t xml:space="preserve"> on the</w:t>
      </w:r>
      <w:r w:rsidR="00372695">
        <w:rPr>
          <w:rFonts w:asciiTheme="minorHAnsi" w:hAnsiTheme="minorHAnsi"/>
          <w:sz w:val="22"/>
          <w:szCs w:val="22"/>
        </w:rPr>
        <w:t>se</w:t>
      </w:r>
      <w:r w:rsidR="00CE46D8">
        <w:rPr>
          <w:rFonts w:asciiTheme="minorHAnsi" w:hAnsiTheme="minorHAnsi"/>
          <w:sz w:val="22"/>
          <w:szCs w:val="22"/>
        </w:rPr>
        <w:t xml:space="preserve"> </w:t>
      </w:r>
      <w:r w:rsidR="00372695">
        <w:rPr>
          <w:rFonts w:asciiTheme="minorHAnsi" w:hAnsiTheme="minorHAnsi"/>
          <w:sz w:val="22"/>
          <w:szCs w:val="22"/>
        </w:rPr>
        <w:t xml:space="preserve">proposals and the associated impact </w:t>
      </w:r>
      <w:r w:rsidR="00CE46D8">
        <w:rPr>
          <w:rFonts w:asciiTheme="minorHAnsi" w:hAnsiTheme="minorHAnsi"/>
          <w:sz w:val="22"/>
          <w:szCs w:val="22"/>
        </w:rPr>
        <w:t>for not-for-profit organisation</w:t>
      </w:r>
      <w:r w:rsidR="00CE46D8" w:rsidRPr="0040021D">
        <w:rPr>
          <w:rFonts w:asciiTheme="minorHAnsi" w:hAnsiTheme="minorHAnsi" w:cstheme="minorHAnsi"/>
          <w:sz w:val="22"/>
          <w:szCs w:val="22"/>
        </w:rPr>
        <w:t>s in the UK</w:t>
      </w:r>
      <w:r w:rsidR="0040021D" w:rsidRPr="0040021D">
        <w:rPr>
          <w:rFonts w:asciiTheme="minorHAnsi" w:hAnsiTheme="minorHAnsi" w:cstheme="minorHAnsi"/>
          <w:sz w:val="22"/>
          <w:szCs w:val="22"/>
        </w:rPr>
        <w:t>. This will be very important</w:t>
      </w:r>
      <w:r w:rsidR="00372695">
        <w:rPr>
          <w:rFonts w:asciiTheme="minorHAnsi" w:hAnsiTheme="minorHAnsi" w:cstheme="minorHAnsi"/>
          <w:sz w:val="22"/>
          <w:szCs w:val="22"/>
        </w:rPr>
        <w:t xml:space="preserve"> in order</w:t>
      </w:r>
      <w:r w:rsidR="004266AF" w:rsidRPr="0040021D">
        <w:rPr>
          <w:rFonts w:asciiTheme="minorHAnsi" w:hAnsiTheme="minorHAnsi" w:cstheme="minorHAnsi"/>
          <w:sz w:val="22"/>
          <w:szCs w:val="22"/>
        </w:rPr>
        <w:t xml:space="preserve"> to avoid unintended consequences</w:t>
      </w:r>
      <w:r w:rsidR="0040021D" w:rsidRPr="0040021D">
        <w:rPr>
          <w:rFonts w:asciiTheme="minorHAnsi" w:hAnsiTheme="minorHAnsi" w:cstheme="minorHAnsi"/>
          <w:sz w:val="22"/>
          <w:szCs w:val="22"/>
        </w:rPr>
        <w:t xml:space="preserve"> </w:t>
      </w:r>
      <w:r w:rsidR="00372695">
        <w:rPr>
          <w:rFonts w:asciiTheme="minorHAnsi" w:hAnsiTheme="minorHAnsi" w:cstheme="minorHAnsi"/>
          <w:sz w:val="22"/>
          <w:szCs w:val="22"/>
        </w:rPr>
        <w:t>and unnecessary or disproportionate burdens.</w:t>
      </w:r>
    </w:p>
    <w:p w14:paraId="32B8AD26" w14:textId="126EAEB2" w:rsidR="0040021D" w:rsidRDefault="0040021D" w:rsidP="0040021D">
      <w:pPr>
        <w:jc w:val="both"/>
        <w:rPr>
          <w:rFonts w:asciiTheme="minorHAnsi" w:hAnsiTheme="minorHAnsi" w:cstheme="minorHAnsi"/>
          <w:sz w:val="22"/>
          <w:szCs w:val="22"/>
        </w:rPr>
      </w:pPr>
    </w:p>
    <w:p w14:paraId="3B715DA2" w14:textId="3161335F" w:rsidR="0040021D" w:rsidRPr="00231AFB" w:rsidRDefault="0043526F" w:rsidP="0040021D">
      <w:pPr>
        <w:pStyle w:val="NoSpacing"/>
        <w:jc w:val="both"/>
        <w:rPr>
          <w:rFonts w:asciiTheme="minorHAnsi" w:hAnsiTheme="minorHAnsi"/>
          <w:b/>
          <w:bCs/>
          <w:sz w:val="28"/>
          <w:szCs w:val="28"/>
        </w:rPr>
      </w:pPr>
      <w:r>
        <w:rPr>
          <w:rFonts w:asciiTheme="minorHAnsi" w:hAnsiTheme="minorHAnsi"/>
          <w:b/>
          <w:bCs/>
          <w:sz w:val="28"/>
          <w:szCs w:val="28"/>
        </w:rPr>
        <w:t xml:space="preserve">General </w:t>
      </w:r>
      <w:r w:rsidR="0040021D" w:rsidRPr="00231AFB">
        <w:rPr>
          <w:rFonts w:asciiTheme="minorHAnsi" w:hAnsiTheme="minorHAnsi"/>
          <w:b/>
          <w:bCs/>
          <w:sz w:val="28"/>
          <w:szCs w:val="28"/>
        </w:rPr>
        <w:t>Comments</w:t>
      </w:r>
    </w:p>
    <w:p w14:paraId="49C9A2B7" w14:textId="57742B7C" w:rsidR="006420D1" w:rsidRDefault="006420D1" w:rsidP="0040021D">
      <w:pPr>
        <w:pStyle w:val="NoSpacing"/>
        <w:jc w:val="both"/>
        <w:rPr>
          <w:rFonts w:asciiTheme="minorHAnsi" w:hAnsiTheme="minorHAnsi" w:cstheme="minorHAnsi"/>
          <w:b/>
          <w:bCs/>
          <w:sz w:val="22"/>
          <w:szCs w:val="22"/>
        </w:rPr>
      </w:pPr>
    </w:p>
    <w:p w14:paraId="1EB50832" w14:textId="20F6FE95" w:rsidR="006420D1" w:rsidRDefault="008A04AD" w:rsidP="00DA0AE3">
      <w:pPr>
        <w:pStyle w:val="NoSpacing"/>
        <w:numPr>
          <w:ilvl w:val="0"/>
          <w:numId w:val="2"/>
        </w:numPr>
        <w:ind w:left="426" w:hanging="426"/>
        <w:jc w:val="both"/>
        <w:rPr>
          <w:rFonts w:asciiTheme="minorHAnsi" w:hAnsiTheme="minorHAnsi" w:cstheme="minorHAnsi"/>
          <w:sz w:val="22"/>
          <w:szCs w:val="22"/>
        </w:rPr>
      </w:pPr>
      <w:r>
        <w:rPr>
          <w:rFonts w:asciiTheme="minorHAnsi" w:hAnsiTheme="minorHAnsi" w:cstheme="minorHAnsi"/>
          <w:sz w:val="22"/>
          <w:szCs w:val="22"/>
        </w:rPr>
        <w:t>We</w:t>
      </w:r>
      <w:r w:rsidR="006420D1" w:rsidRPr="00994231">
        <w:rPr>
          <w:rFonts w:asciiTheme="minorHAnsi" w:hAnsiTheme="minorHAnsi" w:cstheme="minorHAnsi"/>
          <w:sz w:val="22"/>
          <w:szCs w:val="22"/>
        </w:rPr>
        <w:t xml:space="preserve"> support moves which tackle tax avoidance and abuse. However, we believe it is also important that measures are proportionate and do not have an </w:t>
      </w:r>
      <w:r w:rsidR="0076230D">
        <w:rPr>
          <w:rFonts w:asciiTheme="minorHAnsi" w:hAnsiTheme="minorHAnsi" w:cstheme="minorHAnsi"/>
          <w:sz w:val="22"/>
          <w:szCs w:val="22"/>
        </w:rPr>
        <w:t xml:space="preserve">unnecessarily </w:t>
      </w:r>
      <w:r w:rsidR="006420D1" w:rsidRPr="00994231">
        <w:rPr>
          <w:rFonts w:asciiTheme="minorHAnsi" w:hAnsiTheme="minorHAnsi" w:cstheme="minorHAnsi"/>
          <w:sz w:val="22"/>
          <w:szCs w:val="22"/>
        </w:rPr>
        <w:t xml:space="preserve">adverse impact on </w:t>
      </w:r>
      <w:r w:rsidR="00372695">
        <w:rPr>
          <w:rFonts w:asciiTheme="minorHAnsi" w:hAnsiTheme="minorHAnsi" w:cstheme="minorHAnsi"/>
          <w:sz w:val="22"/>
          <w:szCs w:val="22"/>
        </w:rPr>
        <w:t>compliant</w:t>
      </w:r>
      <w:r w:rsidR="006420D1" w:rsidRPr="00994231">
        <w:rPr>
          <w:rFonts w:asciiTheme="minorHAnsi" w:hAnsiTheme="minorHAnsi" w:cstheme="minorHAnsi"/>
          <w:sz w:val="22"/>
          <w:szCs w:val="22"/>
        </w:rPr>
        <w:t xml:space="preserve"> charities</w:t>
      </w:r>
      <w:r w:rsidR="00B62DA1">
        <w:rPr>
          <w:rFonts w:asciiTheme="minorHAnsi" w:hAnsiTheme="minorHAnsi" w:cstheme="minorHAnsi"/>
          <w:sz w:val="22"/>
          <w:szCs w:val="22"/>
        </w:rPr>
        <w:t>.</w:t>
      </w:r>
      <w:r w:rsidR="00231AFB">
        <w:rPr>
          <w:rFonts w:asciiTheme="minorHAnsi" w:hAnsiTheme="minorHAnsi" w:cstheme="minorHAnsi"/>
          <w:sz w:val="22"/>
          <w:szCs w:val="22"/>
        </w:rPr>
        <w:t xml:space="preserve"> In the case of each proposed change, it would be helpful to have an understanding of the scale of the abuse that HMRC is seeking to address.</w:t>
      </w:r>
    </w:p>
    <w:p w14:paraId="1A853699" w14:textId="77777777" w:rsidR="00740826" w:rsidRPr="00740826" w:rsidRDefault="00740826" w:rsidP="00740826">
      <w:pPr>
        <w:pStyle w:val="NoSpacing"/>
        <w:ind w:left="426"/>
        <w:jc w:val="both"/>
        <w:rPr>
          <w:rFonts w:asciiTheme="minorHAnsi" w:hAnsiTheme="minorHAnsi" w:cstheme="minorHAnsi"/>
          <w:sz w:val="22"/>
          <w:szCs w:val="22"/>
        </w:rPr>
      </w:pPr>
    </w:p>
    <w:p w14:paraId="2BC6C2A8" w14:textId="21133996" w:rsidR="00740826" w:rsidRPr="00372695" w:rsidRDefault="00740826" w:rsidP="00DA0AE3">
      <w:pPr>
        <w:pStyle w:val="NoSpacing"/>
        <w:numPr>
          <w:ilvl w:val="0"/>
          <w:numId w:val="2"/>
        </w:numPr>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Charities are risk averse (as are many donors of larger amounts). They therefore want </w:t>
      </w:r>
      <w:r w:rsidR="008A04AD">
        <w:rPr>
          <w:rFonts w:asciiTheme="minorHAnsi" w:hAnsiTheme="minorHAnsi" w:cstheme="minorHAnsi"/>
          <w:sz w:val="22"/>
          <w:szCs w:val="22"/>
        </w:rPr>
        <w:t xml:space="preserve">as much </w:t>
      </w:r>
      <w:r>
        <w:rPr>
          <w:rFonts w:asciiTheme="minorHAnsi" w:hAnsiTheme="minorHAnsi" w:cstheme="minorHAnsi"/>
          <w:sz w:val="22"/>
          <w:szCs w:val="22"/>
        </w:rPr>
        <w:t xml:space="preserve">certainty as </w:t>
      </w:r>
      <w:r w:rsidR="008A04AD">
        <w:rPr>
          <w:rFonts w:asciiTheme="minorHAnsi" w:hAnsiTheme="minorHAnsi" w:cstheme="minorHAnsi"/>
          <w:sz w:val="22"/>
          <w:szCs w:val="22"/>
        </w:rPr>
        <w:t xml:space="preserve">possible as </w:t>
      </w:r>
      <w:r>
        <w:rPr>
          <w:rFonts w:asciiTheme="minorHAnsi" w:hAnsiTheme="minorHAnsi" w:cstheme="minorHAnsi"/>
          <w:sz w:val="22"/>
          <w:szCs w:val="22"/>
        </w:rPr>
        <w:t>to the treatment of a transaction or donation. Any measures that create uncertainty are likely to have a chilling effect on support for charities, and in the recruitment of trustees.</w:t>
      </w:r>
    </w:p>
    <w:p w14:paraId="4C2F6323" w14:textId="7DBB228F" w:rsidR="00372695" w:rsidRPr="00372695" w:rsidRDefault="00372695" w:rsidP="00372695">
      <w:pPr>
        <w:pStyle w:val="NoSpacing"/>
        <w:ind w:left="426"/>
        <w:jc w:val="both"/>
        <w:rPr>
          <w:rFonts w:asciiTheme="minorHAnsi" w:hAnsiTheme="minorHAnsi" w:cstheme="minorHAnsi"/>
          <w:b/>
          <w:bCs/>
          <w:sz w:val="22"/>
          <w:szCs w:val="22"/>
        </w:rPr>
      </w:pPr>
    </w:p>
    <w:p w14:paraId="14AA0D48" w14:textId="6D69CB50" w:rsidR="00372695" w:rsidRDefault="00372695" w:rsidP="00DA0AE3">
      <w:pPr>
        <w:pStyle w:val="NoSpacing"/>
        <w:numPr>
          <w:ilvl w:val="0"/>
          <w:numId w:val="2"/>
        </w:numPr>
        <w:ind w:left="426" w:hanging="426"/>
        <w:jc w:val="both"/>
        <w:rPr>
          <w:rFonts w:asciiTheme="minorHAnsi" w:hAnsiTheme="minorHAnsi" w:cstheme="minorHAnsi"/>
          <w:sz w:val="22"/>
          <w:szCs w:val="22"/>
        </w:rPr>
      </w:pPr>
      <w:r w:rsidRPr="00372695">
        <w:rPr>
          <w:rFonts w:asciiTheme="minorHAnsi" w:hAnsiTheme="minorHAnsi" w:cstheme="minorHAnsi"/>
          <w:sz w:val="22"/>
          <w:szCs w:val="22"/>
        </w:rPr>
        <w:t>We comment</w:t>
      </w:r>
      <w:r>
        <w:rPr>
          <w:rFonts w:asciiTheme="minorHAnsi" w:hAnsiTheme="minorHAnsi" w:cstheme="minorHAnsi"/>
          <w:sz w:val="22"/>
          <w:szCs w:val="22"/>
        </w:rPr>
        <w:t xml:space="preserve"> on each specific proposal below, using the </w:t>
      </w:r>
      <w:r w:rsidR="00C642F8">
        <w:rPr>
          <w:rFonts w:asciiTheme="minorHAnsi" w:hAnsiTheme="minorHAnsi" w:cstheme="minorHAnsi"/>
          <w:sz w:val="22"/>
          <w:szCs w:val="22"/>
        </w:rPr>
        <w:t xml:space="preserve">question </w:t>
      </w:r>
      <w:r>
        <w:rPr>
          <w:rFonts w:asciiTheme="minorHAnsi" w:hAnsiTheme="minorHAnsi" w:cstheme="minorHAnsi"/>
          <w:sz w:val="22"/>
          <w:szCs w:val="22"/>
        </w:rPr>
        <w:t xml:space="preserve">numbering in the </w:t>
      </w:r>
      <w:hyperlink r:id="rId11" w:history="1">
        <w:r w:rsidRPr="003E4AFD">
          <w:rPr>
            <w:rStyle w:val="Hyperlink"/>
            <w:rFonts w:asciiTheme="minorHAnsi" w:hAnsiTheme="minorHAnsi" w:cstheme="minorHAnsi"/>
            <w:sz w:val="22"/>
            <w:szCs w:val="22"/>
          </w:rPr>
          <w:t>Consultation Document</w:t>
        </w:r>
      </w:hyperlink>
      <w:r>
        <w:rPr>
          <w:rFonts w:asciiTheme="minorHAnsi" w:hAnsiTheme="minorHAnsi" w:cstheme="minorHAnsi"/>
          <w:sz w:val="22"/>
          <w:szCs w:val="22"/>
        </w:rPr>
        <w:t>:</w:t>
      </w:r>
    </w:p>
    <w:p w14:paraId="1AC92499" w14:textId="77777777" w:rsidR="00372695" w:rsidRDefault="00372695" w:rsidP="00372695">
      <w:pPr>
        <w:pStyle w:val="ListParagraph"/>
        <w:rPr>
          <w:rFonts w:asciiTheme="minorHAnsi" w:hAnsiTheme="minorHAnsi" w:cstheme="minorHAnsi"/>
          <w:sz w:val="22"/>
          <w:szCs w:val="22"/>
        </w:rPr>
      </w:pPr>
    </w:p>
    <w:p w14:paraId="7CD776A9" w14:textId="77777777" w:rsidR="006D681B" w:rsidRDefault="006D681B">
      <w:pPr>
        <w:spacing w:line="240" w:lineRule="auto"/>
        <w:rPr>
          <w:rFonts w:asciiTheme="minorHAnsi" w:hAnsiTheme="minorHAnsi"/>
          <w:b/>
          <w:bCs/>
          <w:sz w:val="28"/>
          <w:szCs w:val="28"/>
        </w:rPr>
      </w:pPr>
      <w:r>
        <w:rPr>
          <w:rFonts w:asciiTheme="minorHAnsi" w:hAnsiTheme="minorHAnsi"/>
          <w:b/>
          <w:bCs/>
          <w:sz w:val="28"/>
          <w:szCs w:val="28"/>
        </w:rPr>
        <w:br w:type="page"/>
      </w:r>
    </w:p>
    <w:p w14:paraId="786CDB71" w14:textId="0950D3BC" w:rsidR="003E4AFD" w:rsidRPr="00231AFB" w:rsidRDefault="003E4AFD" w:rsidP="00231AFB">
      <w:pPr>
        <w:pStyle w:val="NoSpacing"/>
        <w:jc w:val="both"/>
        <w:rPr>
          <w:rFonts w:asciiTheme="minorHAnsi" w:hAnsiTheme="minorHAnsi"/>
          <w:b/>
          <w:bCs/>
          <w:sz w:val="28"/>
          <w:szCs w:val="28"/>
        </w:rPr>
      </w:pPr>
      <w:r w:rsidRPr="00231AFB">
        <w:rPr>
          <w:rFonts w:asciiTheme="minorHAnsi" w:hAnsiTheme="minorHAnsi"/>
          <w:b/>
          <w:bCs/>
          <w:sz w:val="28"/>
          <w:szCs w:val="28"/>
        </w:rPr>
        <w:lastRenderedPageBreak/>
        <w:t>Preventing donors from obtaining a financial advantage from their donation</w:t>
      </w:r>
    </w:p>
    <w:p w14:paraId="09C5A0F0" w14:textId="77777777" w:rsidR="003E4AFD" w:rsidRPr="003E4AFD" w:rsidRDefault="003E4AFD" w:rsidP="003E4AFD">
      <w:pPr>
        <w:pStyle w:val="NoSpacing"/>
        <w:ind w:left="426"/>
        <w:jc w:val="both"/>
        <w:rPr>
          <w:rFonts w:asciiTheme="minorHAnsi" w:hAnsiTheme="minorHAnsi" w:cstheme="minorHAnsi"/>
          <w:b/>
          <w:bCs/>
          <w:sz w:val="22"/>
          <w:szCs w:val="22"/>
        </w:rPr>
      </w:pPr>
    </w:p>
    <w:p w14:paraId="032B665B" w14:textId="77777777" w:rsidR="003E4AFD" w:rsidRPr="003E4AFD" w:rsidRDefault="003E4AFD" w:rsidP="00231AFB">
      <w:pPr>
        <w:pStyle w:val="NoSpacing"/>
        <w:jc w:val="both"/>
        <w:rPr>
          <w:rFonts w:asciiTheme="minorHAnsi" w:hAnsiTheme="minorHAnsi" w:cstheme="minorHAnsi"/>
          <w:b/>
          <w:bCs/>
          <w:i/>
          <w:iCs/>
          <w:sz w:val="22"/>
          <w:szCs w:val="22"/>
        </w:rPr>
      </w:pPr>
      <w:r w:rsidRPr="003E4AFD">
        <w:rPr>
          <w:rFonts w:asciiTheme="minorHAnsi" w:hAnsiTheme="minorHAnsi" w:cstheme="minorHAnsi"/>
          <w:b/>
          <w:bCs/>
          <w:i/>
          <w:iCs/>
          <w:sz w:val="22"/>
          <w:szCs w:val="22"/>
        </w:rPr>
        <w:t>Question 1: Do you foresee any unintended consequences on legitimate charities from introducing this rule?</w:t>
      </w:r>
    </w:p>
    <w:p w14:paraId="33025E8B" w14:textId="77777777" w:rsidR="003E4AFD" w:rsidRDefault="003E4AFD" w:rsidP="00231AFB">
      <w:pPr>
        <w:pStyle w:val="NoSpacing"/>
        <w:jc w:val="both"/>
        <w:rPr>
          <w:rFonts w:asciiTheme="minorHAnsi" w:hAnsiTheme="minorHAnsi" w:cstheme="minorHAnsi"/>
          <w:sz w:val="22"/>
          <w:szCs w:val="22"/>
        </w:rPr>
      </w:pPr>
    </w:p>
    <w:p w14:paraId="45605A1C" w14:textId="3FDB4BC1" w:rsidR="00EE01D6" w:rsidRDefault="007A1BF6"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The </w:t>
      </w:r>
      <w:r w:rsidR="00EE01D6" w:rsidRPr="00EE01D6">
        <w:rPr>
          <w:rFonts w:asciiTheme="minorHAnsi" w:hAnsiTheme="minorHAnsi" w:cstheme="minorHAnsi"/>
          <w:sz w:val="22"/>
          <w:szCs w:val="22"/>
        </w:rPr>
        <w:t>C</w:t>
      </w:r>
      <w:r w:rsidR="00EE01D6">
        <w:rPr>
          <w:rFonts w:asciiTheme="minorHAnsi" w:hAnsiTheme="minorHAnsi" w:cstheme="minorHAnsi"/>
          <w:sz w:val="22"/>
          <w:szCs w:val="22"/>
        </w:rPr>
        <w:t xml:space="preserve">harity </w:t>
      </w:r>
      <w:r w:rsidR="00EE01D6" w:rsidRPr="00EE01D6">
        <w:rPr>
          <w:rFonts w:asciiTheme="minorHAnsi" w:hAnsiTheme="minorHAnsi" w:cstheme="minorHAnsi"/>
          <w:sz w:val="22"/>
          <w:szCs w:val="22"/>
        </w:rPr>
        <w:t>T</w:t>
      </w:r>
      <w:r w:rsidR="00EE01D6">
        <w:rPr>
          <w:rFonts w:asciiTheme="minorHAnsi" w:hAnsiTheme="minorHAnsi" w:cstheme="minorHAnsi"/>
          <w:sz w:val="22"/>
          <w:szCs w:val="22"/>
        </w:rPr>
        <w:t xml:space="preserve">ax </w:t>
      </w:r>
      <w:r w:rsidR="00EE01D6" w:rsidRPr="00EE01D6">
        <w:rPr>
          <w:rFonts w:asciiTheme="minorHAnsi" w:hAnsiTheme="minorHAnsi" w:cstheme="minorHAnsi"/>
          <w:sz w:val="22"/>
          <w:szCs w:val="22"/>
        </w:rPr>
        <w:t>G</w:t>
      </w:r>
      <w:r w:rsidR="00EE01D6">
        <w:rPr>
          <w:rFonts w:asciiTheme="minorHAnsi" w:hAnsiTheme="minorHAnsi" w:cstheme="minorHAnsi"/>
          <w:sz w:val="22"/>
          <w:szCs w:val="22"/>
        </w:rPr>
        <w:t>roup</w:t>
      </w:r>
      <w:r w:rsidR="00EE01D6" w:rsidRPr="00EE01D6">
        <w:rPr>
          <w:rFonts w:asciiTheme="minorHAnsi" w:hAnsiTheme="minorHAnsi" w:cstheme="minorHAnsi"/>
          <w:sz w:val="22"/>
          <w:szCs w:val="22"/>
        </w:rPr>
        <w:t xml:space="preserve"> was </w:t>
      </w:r>
      <w:r w:rsidR="00EE01D6">
        <w:rPr>
          <w:rFonts w:asciiTheme="minorHAnsi" w:hAnsiTheme="minorHAnsi" w:cstheme="minorHAnsi"/>
          <w:sz w:val="22"/>
          <w:szCs w:val="22"/>
        </w:rPr>
        <w:t xml:space="preserve">deeply </w:t>
      </w:r>
      <w:r w:rsidR="00EE01D6" w:rsidRPr="00EE01D6">
        <w:rPr>
          <w:rFonts w:asciiTheme="minorHAnsi" w:hAnsiTheme="minorHAnsi" w:cstheme="minorHAnsi"/>
          <w:sz w:val="22"/>
          <w:szCs w:val="22"/>
        </w:rPr>
        <w:t>involved in the formulation of the original T</w:t>
      </w:r>
      <w:r w:rsidR="00EE01D6">
        <w:rPr>
          <w:rFonts w:asciiTheme="minorHAnsi" w:hAnsiTheme="minorHAnsi" w:cstheme="minorHAnsi"/>
          <w:sz w:val="22"/>
          <w:szCs w:val="22"/>
        </w:rPr>
        <w:t xml:space="preserve">ainted </w:t>
      </w:r>
      <w:r w:rsidR="00EE01D6" w:rsidRPr="00EE01D6">
        <w:rPr>
          <w:rFonts w:asciiTheme="minorHAnsi" w:hAnsiTheme="minorHAnsi" w:cstheme="minorHAnsi"/>
          <w:sz w:val="22"/>
          <w:szCs w:val="22"/>
        </w:rPr>
        <w:t>C</w:t>
      </w:r>
      <w:r w:rsidR="00EE01D6">
        <w:rPr>
          <w:rFonts w:asciiTheme="minorHAnsi" w:hAnsiTheme="minorHAnsi" w:cstheme="minorHAnsi"/>
          <w:sz w:val="22"/>
          <w:szCs w:val="22"/>
        </w:rPr>
        <w:t xml:space="preserve">harity </w:t>
      </w:r>
      <w:r w:rsidR="00EE01D6" w:rsidRPr="00EE01D6">
        <w:rPr>
          <w:rFonts w:asciiTheme="minorHAnsi" w:hAnsiTheme="minorHAnsi" w:cstheme="minorHAnsi"/>
          <w:sz w:val="22"/>
          <w:szCs w:val="22"/>
        </w:rPr>
        <w:t>D</w:t>
      </w:r>
      <w:r w:rsidR="00EE01D6">
        <w:rPr>
          <w:rFonts w:asciiTheme="minorHAnsi" w:hAnsiTheme="minorHAnsi" w:cstheme="minorHAnsi"/>
          <w:sz w:val="22"/>
          <w:szCs w:val="22"/>
        </w:rPr>
        <w:t>onations</w:t>
      </w:r>
      <w:r w:rsidR="00EE01D6" w:rsidRPr="00EE01D6">
        <w:rPr>
          <w:rFonts w:asciiTheme="minorHAnsi" w:hAnsiTheme="minorHAnsi" w:cstheme="minorHAnsi"/>
          <w:sz w:val="22"/>
          <w:szCs w:val="22"/>
        </w:rPr>
        <w:t xml:space="preserve"> </w:t>
      </w:r>
      <w:r w:rsidR="00EE01D6">
        <w:rPr>
          <w:rFonts w:asciiTheme="minorHAnsi" w:hAnsiTheme="minorHAnsi" w:cstheme="minorHAnsi"/>
          <w:sz w:val="22"/>
          <w:szCs w:val="22"/>
        </w:rPr>
        <w:t xml:space="preserve">(TCD) </w:t>
      </w:r>
      <w:r w:rsidR="00EE01D6" w:rsidRPr="00EE01D6">
        <w:rPr>
          <w:rFonts w:asciiTheme="minorHAnsi" w:hAnsiTheme="minorHAnsi" w:cstheme="minorHAnsi"/>
          <w:sz w:val="22"/>
          <w:szCs w:val="22"/>
        </w:rPr>
        <w:t>rules and</w:t>
      </w:r>
      <w:r w:rsidR="0076230D">
        <w:rPr>
          <w:rFonts w:asciiTheme="minorHAnsi" w:hAnsiTheme="minorHAnsi" w:cstheme="minorHAnsi"/>
          <w:sz w:val="22"/>
          <w:szCs w:val="22"/>
        </w:rPr>
        <w:t xml:space="preserve"> </w:t>
      </w:r>
      <w:r w:rsidR="00EE01D6" w:rsidRPr="00EE01D6">
        <w:rPr>
          <w:rFonts w:asciiTheme="minorHAnsi" w:hAnsiTheme="minorHAnsi" w:cstheme="minorHAnsi"/>
          <w:sz w:val="22"/>
          <w:szCs w:val="22"/>
        </w:rPr>
        <w:t>took great care to involve major donors in the process to ensure that there were no unintended consequences or disincentives to donors to give, particularly if that arose out of uncertainty as to whether a donation would be ‘caught’ or not.</w:t>
      </w:r>
      <w:r w:rsidR="00EE01D6">
        <w:rPr>
          <w:rFonts w:asciiTheme="minorHAnsi" w:hAnsiTheme="minorHAnsi" w:cstheme="minorHAnsi"/>
          <w:sz w:val="22"/>
          <w:szCs w:val="22"/>
        </w:rPr>
        <w:t xml:space="preserve"> </w:t>
      </w:r>
      <w:r w:rsidR="0076230D">
        <w:rPr>
          <w:rFonts w:asciiTheme="minorHAnsi" w:hAnsiTheme="minorHAnsi" w:cstheme="minorHAnsi"/>
          <w:sz w:val="22"/>
          <w:szCs w:val="22"/>
        </w:rPr>
        <w:t>Both HMRC and sector representatives</w:t>
      </w:r>
      <w:r w:rsidR="00EE01D6">
        <w:rPr>
          <w:rFonts w:asciiTheme="minorHAnsi" w:hAnsiTheme="minorHAnsi" w:cstheme="minorHAnsi"/>
          <w:sz w:val="22"/>
          <w:szCs w:val="22"/>
        </w:rPr>
        <w:t xml:space="preserve"> also gave careful consideration to the impact of the rules on legitimate, compliant charities, </w:t>
      </w:r>
      <w:r w:rsidR="0076230D">
        <w:rPr>
          <w:rFonts w:asciiTheme="minorHAnsi" w:hAnsiTheme="minorHAnsi" w:cstheme="minorHAnsi"/>
          <w:sz w:val="22"/>
          <w:szCs w:val="22"/>
        </w:rPr>
        <w:t>so as</w:t>
      </w:r>
      <w:r w:rsidR="00EE01D6">
        <w:rPr>
          <w:rFonts w:asciiTheme="minorHAnsi" w:hAnsiTheme="minorHAnsi" w:cstheme="minorHAnsi"/>
          <w:sz w:val="22"/>
          <w:szCs w:val="22"/>
        </w:rPr>
        <w:t xml:space="preserve"> not to create administrative burdens (for example, </w:t>
      </w:r>
      <w:r w:rsidR="0076230D">
        <w:rPr>
          <w:rFonts w:asciiTheme="minorHAnsi" w:hAnsiTheme="minorHAnsi" w:cstheme="minorHAnsi"/>
          <w:sz w:val="22"/>
          <w:szCs w:val="22"/>
        </w:rPr>
        <w:t>the need to retain</w:t>
      </w:r>
      <w:r w:rsidR="00EE01D6">
        <w:rPr>
          <w:rFonts w:asciiTheme="minorHAnsi" w:hAnsiTheme="minorHAnsi" w:cstheme="minorHAnsi"/>
          <w:sz w:val="22"/>
          <w:szCs w:val="22"/>
        </w:rPr>
        <w:t xml:space="preserve"> records over a considerable period of time</w:t>
      </w:r>
      <w:r w:rsidR="0076230D">
        <w:rPr>
          <w:rFonts w:asciiTheme="minorHAnsi" w:hAnsiTheme="minorHAnsi" w:cstheme="minorHAnsi"/>
          <w:sz w:val="22"/>
          <w:szCs w:val="22"/>
        </w:rPr>
        <w:t xml:space="preserve"> solely because of the rules under contemplation</w:t>
      </w:r>
      <w:r w:rsidR="00EE01D6">
        <w:rPr>
          <w:rFonts w:asciiTheme="minorHAnsi" w:hAnsiTheme="minorHAnsi" w:cstheme="minorHAnsi"/>
          <w:sz w:val="22"/>
          <w:szCs w:val="22"/>
        </w:rPr>
        <w:t>).</w:t>
      </w:r>
    </w:p>
    <w:p w14:paraId="52D9E66F" w14:textId="77777777" w:rsidR="00EE01D6" w:rsidRPr="00EE01D6" w:rsidRDefault="00EE01D6" w:rsidP="00231AFB">
      <w:pPr>
        <w:pStyle w:val="NoSpacing"/>
        <w:jc w:val="both"/>
        <w:rPr>
          <w:rFonts w:asciiTheme="minorHAnsi" w:hAnsiTheme="minorHAnsi" w:cstheme="minorHAnsi"/>
          <w:sz w:val="22"/>
          <w:szCs w:val="22"/>
        </w:rPr>
      </w:pPr>
    </w:p>
    <w:p w14:paraId="1C6DAB22" w14:textId="26F6B490" w:rsidR="00EE01D6" w:rsidRPr="00EE01D6" w:rsidRDefault="00EE01D6" w:rsidP="00231AFB">
      <w:pPr>
        <w:pStyle w:val="NoSpacing"/>
        <w:jc w:val="both"/>
        <w:rPr>
          <w:rFonts w:asciiTheme="minorHAnsi" w:hAnsiTheme="minorHAnsi" w:cstheme="minorHAnsi"/>
          <w:sz w:val="22"/>
          <w:szCs w:val="22"/>
        </w:rPr>
      </w:pPr>
      <w:r w:rsidRPr="00EE01D6">
        <w:rPr>
          <w:rFonts w:asciiTheme="minorHAnsi" w:hAnsiTheme="minorHAnsi" w:cstheme="minorHAnsi"/>
          <w:sz w:val="22"/>
          <w:szCs w:val="22"/>
        </w:rPr>
        <w:t xml:space="preserve">A </w:t>
      </w:r>
      <w:r w:rsidR="007520C4">
        <w:rPr>
          <w:rFonts w:asciiTheme="minorHAnsi" w:hAnsiTheme="minorHAnsi" w:cstheme="minorHAnsi"/>
          <w:sz w:val="22"/>
          <w:szCs w:val="22"/>
        </w:rPr>
        <w:t xml:space="preserve">full </w:t>
      </w:r>
      <w:r w:rsidRPr="00EE01D6">
        <w:rPr>
          <w:rFonts w:asciiTheme="minorHAnsi" w:hAnsiTheme="minorHAnsi" w:cstheme="minorHAnsi"/>
          <w:sz w:val="22"/>
          <w:szCs w:val="22"/>
        </w:rPr>
        <w:t>replacement of</w:t>
      </w:r>
      <w:r>
        <w:rPr>
          <w:rFonts w:asciiTheme="minorHAnsi" w:hAnsiTheme="minorHAnsi" w:cstheme="minorHAnsi"/>
          <w:sz w:val="22"/>
          <w:szCs w:val="22"/>
        </w:rPr>
        <w:t xml:space="preserve"> </w:t>
      </w:r>
      <w:r w:rsidRPr="00EE01D6">
        <w:rPr>
          <w:rFonts w:asciiTheme="minorHAnsi" w:hAnsiTheme="minorHAnsi" w:cstheme="minorHAnsi"/>
          <w:sz w:val="22"/>
          <w:szCs w:val="22"/>
        </w:rPr>
        <w:t>the</w:t>
      </w:r>
      <w:r w:rsidR="0076230D">
        <w:rPr>
          <w:rFonts w:asciiTheme="minorHAnsi" w:hAnsiTheme="minorHAnsi" w:cstheme="minorHAnsi"/>
          <w:sz w:val="22"/>
          <w:szCs w:val="22"/>
        </w:rPr>
        <w:t xml:space="preserve"> TCD</w:t>
      </w:r>
      <w:r w:rsidRPr="00EE01D6">
        <w:rPr>
          <w:rFonts w:asciiTheme="minorHAnsi" w:hAnsiTheme="minorHAnsi" w:cstheme="minorHAnsi"/>
          <w:sz w:val="22"/>
          <w:szCs w:val="22"/>
        </w:rPr>
        <w:t xml:space="preserve"> rules </w:t>
      </w:r>
      <w:r w:rsidR="007520C4">
        <w:rPr>
          <w:rFonts w:asciiTheme="minorHAnsi" w:hAnsiTheme="minorHAnsi" w:cstheme="minorHAnsi"/>
          <w:sz w:val="22"/>
          <w:szCs w:val="22"/>
        </w:rPr>
        <w:t xml:space="preserve">(Option 1) </w:t>
      </w:r>
      <w:r>
        <w:rPr>
          <w:rFonts w:asciiTheme="minorHAnsi" w:hAnsiTheme="minorHAnsi" w:cstheme="minorHAnsi"/>
          <w:sz w:val="22"/>
          <w:szCs w:val="22"/>
        </w:rPr>
        <w:t xml:space="preserve">would </w:t>
      </w:r>
      <w:r w:rsidRPr="00EE01D6">
        <w:rPr>
          <w:rFonts w:asciiTheme="minorHAnsi" w:hAnsiTheme="minorHAnsi" w:cstheme="minorHAnsi"/>
          <w:sz w:val="22"/>
          <w:szCs w:val="22"/>
        </w:rPr>
        <w:t xml:space="preserve">need to take these factors into account while seeking to counter the perceived mischief. </w:t>
      </w:r>
      <w:r>
        <w:rPr>
          <w:rFonts w:asciiTheme="minorHAnsi" w:hAnsiTheme="minorHAnsi" w:cstheme="minorHAnsi"/>
          <w:sz w:val="22"/>
          <w:szCs w:val="22"/>
        </w:rPr>
        <w:t xml:space="preserve">As with the formulation of the TCD rules </w:t>
      </w:r>
      <w:r w:rsidRPr="00EE01D6">
        <w:rPr>
          <w:rFonts w:asciiTheme="minorHAnsi" w:hAnsiTheme="minorHAnsi" w:cstheme="minorHAnsi"/>
          <w:sz w:val="22"/>
          <w:szCs w:val="22"/>
        </w:rPr>
        <w:t xml:space="preserve">careful thought and analysis </w:t>
      </w:r>
      <w:r>
        <w:rPr>
          <w:rFonts w:asciiTheme="minorHAnsi" w:hAnsiTheme="minorHAnsi" w:cstheme="minorHAnsi"/>
          <w:sz w:val="22"/>
          <w:szCs w:val="22"/>
        </w:rPr>
        <w:t>would be</w:t>
      </w:r>
      <w:r w:rsidRPr="00EE01D6">
        <w:rPr>
          <w:rFonts w:asciiTheme="minorHAnsi" w:hAnsiTheme="minorHAnsi" w:cstheme="minorHAnsi"/>
          <w:sz w:val="22"/>
          <w:szCs w:val="22"/>
        </w:rPr>
        <w:t xml:space="preserve"> needed from a variety of stakeholders</w:t>
      </w:r>
      <w:r>
        <w:rPr>
          <w:rFonts w:asciiTheme="minorHAnsi" w:hAnsiTheme="minorHAnsi" w:cstheme="minorHAnsi"/>
          <w:sz w:val="22"/>
          <w:szCs w:val="22"/>
        </w:rPr>
        <w:t>. C</w:t>
      </w:r>
      <w:r w:rsidRPr="00EE01D6">
        <w:rPr>
          <w:rFonts w:asciiTheme="minorHAnsi" w:hAnsiTheme="minorHAnsi" w:cstheme="minorHAnsi"/>
          <w:sz w:val="22"/>
          <w:szCs w:val="22"/>
        </w:rPr>
        <w:t>hanges should not be made hastily.</w:t>
      </w:r>
    </w:p>
    <w:p w14:paraId="3AC63C03" w14:textId="77777777" w:rsidR="00714B3D" w:rsidRDefault="00714B3D" w:rsidP="00231AFB">
      <w:pPr>
        <w:pStyle w:val="NoSpacing"/>
        <w:jc w:val="both"/>
        <w:rPr>
          <w:rFonts w:asciiTheme="minorHAnsi" w:hAnsiTheme="minorHAnsi" w:cstheme="minorHAnsi"/>
          <w:sz w:val="22"/>
          <w:szCs w:val="22"/>
        </w:rPr>
      </w:pPr>
    </w:p>
    <w:p w14:paraId="48A5060A" w14:textId="41FA9AA6" w:rsidR="00714B3D" w:rsidRDefault="0076230D"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Therefore, </w:t>
      </w:r>
      <w:r w:rsidR="00714B3D">
        <w:rPr>
          <w:rFonts w:asciiTheme="minorHAnsi" w:hAnsiTheme="minorHAnsi" w:cstheme="minorHAnsi"/>
          <w:sz w:val="22"/>
          <w:szCs w:val="22"/>
        </w:rPr>
        <w:t>Option 1 does not appeal</w:t>
      </w:r>
      <w:r>
        <w:rPr>
          <w:rFonts w:asciiTheme="minorHAnsi" w:hAnsiTheme="minorHAnsi" w:cstheme="minorHAnsi"/>
          <w:sz w:val="22"/>
          <w:szCs w:val="22"/>
        </w:rPr>
        <w:t>.</w:t>
      </w:r>
    </w:p>
    <w:p w14:paraId="6A9EF236" w14:textId="77777777" w:rsidR="00714B3D" w:rsidRDefault="00714B3D" w:rsidP="00231AFB">
      <w:pPr>
        <w:pStyle w:val="NoSpacing"/>
        <w:jc w:val="both"/>
        <w:rPr>
          <w:rFonts w:asciiTheme="minorHAnsi" w:hAnsiTheme="minorHAnsi" w:cstheme="minorHAnsi"/>
          <w:sz w:val="22"/>
          <w:szCs w:val="22"/>
        </w:rPr>
      </w:pPr>
    </w:p>
    <w:p w14:paraId="3CEA80D4" w14:textId="77777777" w:rsidR="00714B3D" w:rsidRDefault="00714B3D" w:rsidP="00231AFB">
      <w:pPr>
        <w:pStyle w:val="NoSpacing"/>
        <w:jc w:val="both"/>
        <w:rPr>
          <w:rFonts w:asciiTheme="minorHAnsi" w:hAnsiTheme="minorHAnsi" w:cstheme="minorHAnsi"/>
          <w:sz w:val="22"/>
          <w:szCs w:val="22"/>
        </w:rPr>
      </w:pPr>
      <w:r>
        <w:rPr>
          <w:rFonts w:asciiTheme="minorHAnsi" w:hAnsiTheme="minorHAnsi" w:cstheme="minorHAnsi"/>
          <w:sz w:val="22"/>
          <w:szCs w:val="22"/>
        </w:rPr>
        <w:t>First, the time, expense and resource of re-casting the legislation seems likely to result in disproportionate effort to solve the problem.</w:t>
      </w:r>
    </w:p>
    <w:p w14:paraId="0F921C6E" w14:textId="77777777" w:rsidR="00714B3D" w:rsidRDefault="00714B3D" w:rsidP="00231AFB">
      <w:pPr>
        <w:pStyle w:val="NoSpacing"/>
        <w:jc w:val="both"/>
        <w:rPr>
          <w:rFonts w:asciiTheme="minorHAnsi" w:hAnsiTheme="minorHAnsi" w:cstheme="minorHAnsi"/>
          <w:sz w:val="22"/>
          <w:szCs w:val="22"/>
        </w:rPr>
      </w:pPr>
    </w:p>
    <w:p w14:paraId="3FD7E619" w14:textId="39346988" w:rsidR="00714B3D" w:rsidRDefault="00714B3D" w:rsidP="00231AFB">
      <w:pPr>
        <w:pStyle w:val="NoSpacing"/>
        <w:jc w:val="both"/>
        <w:rPr>
          <w:rFonts w:asciiTheme="minorHAnsi" w:hAnsiTheme="minorHAnsi" w:cstheme="minorHAnsi"/>
          <w:sz w:val="22"/>
          <w:szCs w:val="22"/>
        </w:rPr>
      </w:pPr>
      <w:r w:rsidRPr="00DD1989">
        <w:rPr>
          <w:rFonts w:asciiTheme="minorHAnsi" w:hAnsiTheme="minorHAnsi" w:cstheme="minorHAnsi"/>
          <w:sz w:val="22"/>
          <w:szCs w:val="22"/>
        </w:rPr>
        <w:t>Second, i</w:t>
      </w:r>
      <w:r>
        <w:rPr>
          <w:rFonts w:asciiTheme="minorHAnsi" w:hAnsiTheme="minorHAnsi" w:cstheme="minorHAnsi"/>
          <w:sz w:val="22"/>
          <w:szCs w:val="22"/>
        </w:rPr>
        <w:t xml:space="preserve">t is possible for both a charity and the donor to benefit from a mutually beneficial arrangement. </w:t>
      </w:r>
      <w:r w:rsidR="00DD1989" w:rsidRPr="00DD1989">
        <w:rPr>
          <w:rFonts w:asciiTheme="minorHAnsi" w:hAnsiTheme="minorHAnsi" w:cstheme="minorHAnsi"/>
          <w:sz w:val="22"/>
          <w:szCs w:val="22"/>
        </w:rPr>
        <w:t>Assuming that the associated benefits rule in ss417 to 418 ITA 2007 / ss195</w:t>
      </w:r>
      <w:r w:rsidR="00DD1989">
        <w:rPr>
          <w:rFonts w:asciiTheme="minorHAnsi" w:hAnsiTheme="minorHAnsi" w:cstheme="minorHAnsi"/>
          <w:sz w:val="22"/>
          <w:szCs w:val="22"/>
        </w:rPr>
        <w:t xml:space="preserve"> to 196 CTA 2010 is not in point, t</w:t>
      </w:r>
      <w:r>
        <w:rPr>
          <w:rFonts w:asciiTheme="minorHAnsi" w:hAnsiTheme="minorHAnsi" w:cstheme="minorHAnsi"/>
          <w:sz w:val="22"/>
          <w:szCs w:val="22"/>
        </w:rPr>
        <w:t>his should not necessarily be discouraged where tax or other financial advantage is not the main purpose of the transaction(s) concerned. In this context, we think that the current TCD rules are well framed.</w:t>
      </w:r>
      <w:r w:rsidR="00494D6C">
        <w:rPr>
          <w:rFonts w:asciiTheme="minorHAnsi" w:hAnsiTheme="minorHAnsi" w:cstheme="minorHAnsi"/>
          <w:sz w:val="22"/>
          <w:szCs w:val="22"/>
        </w:rPr>
        <w:t xml:space="preserve"> Taking the case of </w:t>
      </w:r>
      <w:r w:rsidR="00494D6C" w:rsidRPr="00494D6C">
        <w:rPr>
          <w:rFonts w:asciiTheme="minorHAnsi" w:hAnsiTheme="minorHAnsi" w:cstheme="minorHAnsi"/>
          <w:sz w:val="22"/>
          <w:szCs w:val="22"/>
          <w:u w:val="single"/>
        </w:rPr>
        <w:t>Reb Moishe Foundation v HMRC [2020] UKFTT 0303(TC)</w:t>
      </w:r>
      <w:r w:rsidR="00494D6C" w:rsidRPr="00494D6C">
        <w:rPr>
          <w:rFonts w:asciiTheme="minorHAnsi" w:hAnsiTheme="minorHAnsi" w:cstheme="minorHAnsi"/>
          <w:sz w:val="22"/>
          <w:szCs w:val="22"/>
        </w:rPr>
        <w:t>, had the charity</w:t>
      </w:r>
      <w:r w:rsidR="00494D6C">
        <w:rPr>
          <w:rFonts w:asciiTheme="minorHAnsi" w:hAnsiTheme="minorHAnsi" w:cstheme="minorHAnsi"/>
          <w:sz w:val="22"/>
          <w:szCs w:val="22"/>
        </w:rPr>
        <w:t xml:space="preserve"> undertaken </w:t>
      </w:r>
      <w:r w:rsidR="006A0FF1">
        <w:rPr>
          <w:rFonts w:asciiTheme="minorHAnsi" w:hAnsiTheme="minorHAnsi" w:cstheme="minorHAnsi"/>
          <w:sz w:val="22"/>
          <w:szCs w:val="22"/>
        </w:rPr>
        <w:t xml:space="preserve">negotiations at arms-length including undertaking </w:t>
      </w:r>
      <w:r w:rsidR="00494D6C">
        <w:rPr>
          <w:rFonts w:asciiTheme="minorHAnsi" w:hAnsiTheme="minorHAnsi" w:cstheme="minorHAnsi"/>
          <w:sz w:val="22"/>
          <w:szCs w:val="22"/>
        </w:rPr>
        <w:t xml:space="preserve">demonstrably sufficient due diligence and </w:t>
      </w:r>
      <w:r w:rsidR="006A0FF1">
        <w:rPr>
          <w:rFonts w:asciiTheme="minorHAnsi" w:hAnsiTheme="minorHAnsi" w:cstheme="minorHAnsi"/>
          <w:sz w:val="22"/>
          <w:szCs w:val="22"/>
        </w:rPr>
        <w:t>seeking</w:t>
      </w:r>
      <w:r w:rsidR="00494D6C">
        <w:rPr>
          <w:rFonts w:asciiTheme="minorHAnsi" w:hAnsiTheme="minorHAnsi" w:cstheme="minorHAnsi"/>
          <w:sz w:val="22"/>
          <w:szCs w:val="22"/>
        </w:rPr>
        <w:t xml:space="preserve"> independent professional advice</w:t>
      </w:r>
      <w:r w:rsidR="00DD1989">
        <w:rPr>
          <w:rFonts w:asciiTheme="minorHAnsi" w:hAnsiTheme="minorHAnsi" w:cstheme="minorHAnsi"/>
          <w:sz w:val="22"/>
          <w:szCs w:val="22"/>
        </w:rPr>
        <w:t>, concluding that there would be</w:t>
      </w:r>
      <w:r w:rsidR="00494D6C">
        <w:rPr>
          <w:rFonts w:asciiTheme="minorHAnsi" w:hAnsiTheme="minorHAnsi" w:cstheme="minorHAnsi"/>
          <w:sz w:val="22"/>
          <w:szCs w:val="22"/>
        </w:rPr>
        <w:t xml:space="preserve"> a very real prospect of the loan and interest being paid on time, we think that there should not be an automatic tainting of the donation in question, notwithstanding that the donor received financial assistance from the charity.</w:t>
      </w:r>
      <w:r w:rsidR="00362CA1">
        <w:rPr>
          <w:rFonts w:asciiTheme="minorHAnsi" w:hAnsiTheme="minorHAnsi" w:cstheme="minorHAnsi"/>
          <w:sz w:val="22"/>
          <w:szCs w:val="22"/>
        </w:rPr>
        <w:t xml:space="preserve"> In our view, the presence or absence of mischief can be fact specific and the status quo should be retained in this regard.</w:t>
      </w:r>
    </w:p>
    <w:p w14:paraId="5DA13C1C" w14:textId="77777777" w:rsidR="008627C1" w:rsidRDefault="008627C1" w:rsidP="00231AFB">
      <w:pPr>
        <w:pStyle w:val="NoSpacing"/>
        <w:ind w:left="426"/>
        <w:jc w:val="both"/>
        <w:rPr>
          <w:rFonts w:asciiTheme="minorHAnsi" w:hAnsiTheme="minorHAnsi" w:cstheme="minorHAnsi"/>
          <w:sz w:val="22"/>
          <w:szCs w:val="22"/>
        </w:rPr>
      </w:pPr>
    </w:p>
    <w:p w14:paraId="4B0FC40F" w14:textId="04E0C2F9" w:rsidR="008627C1" w:rsidRDefault="008627C1" w:rsidP="00231AFB">
      <w:pPr>
        <w:pStyle w:val="NoSpacing"/>
        <w:jc w:val="both"/>
        <w:rPr>
          <w:rFonts w:asciiTheme="minorHAnsi" w:hAnsiTheme="minorHAnsi" w:cstheme="minorHAnsi"/>
          <w:sz w:val="22"/>
          <w:szCs w:val="22"/>
        </w:rPr>
      </w:pPr>
      <w:r>
        <w:rPr>
          <w:rFonts w:asciiTheme="minorHAnsi" w:hAnsiTheme="minorHAnsi" w:cstheme="minorHAnsi"/>
          <w:sz w:val="22"/>
          <w:szCs w:val="22"/>
        </w:rPr>
        <w:t>Third, there is a risk that many charities</w:t>
      </w:r>
      <w:r w:rsidR="0076230D">
        <w:rPr>
          <w:rFonts w:asciiTheme="minorHAnsi" w:hAnsiTheme="minorHAnsi" w:cstheme="minorHAnsi"/>
          <w:sz w:val="22"/>
          <w:szCs w:val="22"/>
        </w:rPr>
        <w:t>,</w:t>
      </w:r>
      <w:r>
        <w:rPr>
          <w:rFonts w:asciiTheme="minorHAnsi" w:hAnsiTheme="minorHAnsi" w:cstheme="minorHAnsi"/>
          <w:sz w:val="22"/>
          <w:szCs w:val="22"/>
        </w:rPr>
        <w:t xml:space="preserve"> particularly those run by volunteers, will not realise that they may create chargeable income from donations and may then discover years later that they have a tax liability that they are unable to fund. There is a perception that charities do not pay tax. It is therefore preferable that anti-avoidance legislation is appropriately framed </w:t>
      </w:r>
      <w:r w:rsidR="0076230D">
        <w:rPr>
          <w:rFonts w:asciiTheme="minorHAnsi" w:hAnsiTheme="minorHAnsi" w:cstheme="minorHAnsi"/>
          <w:sz w:val="22"/>
          <w:szCs w:val="22"/>
        </w:rPr>
        <w:t>to penalise those that seek to benefit from non-compliance and only to penalise a charity if they are complicit in the avoidance.</w:t>
      </w:r>
      <w:r w:rsidR="00A178F8">
        <w:rPr>
          <w:rFonts w:asciiTheme="minorHAnsi" w:hAnsiTheme="minorHAnsi" w:cstheme="minorHAnsi"/>
          <w:sz w:val="22"/>
          <w:szCs w:val="22"/>
        </w:rPr>
        <w:t xml:space="preserve"> The current TCD rules provide protection to charities (in</w:t>
      </w:r>
      <w:r w:rsidR="00A178F8" w:rsidRPr="00A178F8">
        <w:rPr>
          <w:rFonts w:asciiTheme="minorHAnsi" w:hAnsiTheme="minorHAnsi" w:cstheme="minorHAnsi"/>
          <w:sz w:val="22"/>
          <w:szCs w:val="22"/>
        </w:rPr>
        <w:t xml:space="preserve"> </w:t>
      </w:r>
      <w:r w:rsidR="00272FF2">
        <w:rPr>
          <w:rFonts w:asciiTheme="minorHAnsi" w:hAnsiTheme="minorHAnsi" w:cstheme="minorHAnsi"/>
          <w:sz w:val="22"/>
          <w:szCs w:val="22"/>
        </w:rPr>
        <w:t>s</w:t>
      </w:r>
      <w:r w:rsidR="00A178F8" w:rsidRPr="00A178F8">
        <w:rPr>
          <w:rFonts w:asciiTheme="minorHAnsi" w:hAnsiTheme="minorHAnsi" w:cstheme="minorHAnsi"/>
          <w:sz w:val="22"/>
          <w:szCs w:val="22"/>
        </w:rPr>
        <w:t>809ZN(5) Income Tax Act 2007</w:t>
      </w:r>
      <w:r w:rsidR="00A178F8">
        <w:rPr>
          <w:rFonts w:asciiTheme="minorHAnsi" w:hAnsiTheme="minorHAnsi" w:cstheme="minorHAnsi"/>
          <w:sz w:val="22"/>
          <w:szCs w:val="22"/>
        </w:rPr>
        <w:t>)</w:t>
      </w:r>
      <w:r w:rsidR="00A178F8" w:rsidRPr="00A178F8">
        <w:rPr>
          <w:rFonts w:asciiTheme="minorHAnsi" w:hAnsiTheme="minorHAnsi" w:cstheme="minorHAnsi"/>
          <w:sz w:val="22"/>
          <w:szCs w:val="22"/>
        </w:rPr>
        <w:t xml:space="preserve"> where they are not aware and </w:t>
      </w:r>
      <w:r w:rsidR="00A178F8">
        <w:rPr>
          <w:rFonts w:asciiTheme="minorHAnsi" w:hAnsiTheme="minorHAnsi" w:cstheme="minorHAnsi"/>
          <w:sz w:val="22"/>
          <w:szCs w:val="22"/>
        </w:rPr>
        <w:t xml:space="preserve">are </w:t>
      </w:r>
      <w:r w:rsidR="00A178F8" w:rsidRPr="00A178F8">
        <w:rPr>
          <w:rFonts w:asciiTheme="minorHAnsi" w:hAnsiTheme="minorHAnsi" w:cstheme="minorHAnsi"/>
          <w:sz w:val="22"/>
          <w:szCs w:val="22"/>
        </w:rPr>
        <w:t>not a party to the ‘relevant arrangements’</w:t>
      </w:r>
      <w:r w:rsidR="00272FF2">
        <w:rPr>
          <w:rFonts w:asciiTheme="minorHAnsi" w:hAnsiTheme="minorHAnsi" w:cstheme="minorHAnsi"/>
          <w:sz w:val="22"/>
          <w:szCs w:val="22"/>
        </w:rPr>
        <w:t xml:space="preserve">. Notwithstanding s809ZN(5), HMRC’s published </w:t>
      </w:r>
      <w:r w:rsidR="00272FF2" w:rsidRPr="00272FF2">
        <w:rPr>
          <w:rFonts w:asciiTheme="minorHAnsi" w:hAnsiTheme="minorHAnsi" w:cstheme="minorHAnsi"/>
          <w:sz w:val="22"/>
          <w:szCs w:val="22"/>
        </w:rPr>
        <w:t>practice</w:t>
      </w:r>
      <w:r w:rsidR="00272FF2">
        <w:rPr>
          <w:rFonts w:asciiTheme="minorHAnsi" w:hAnsiTheme="minorHAnsi" w:cstheme="minorHAnsi"/>
          <w:sz w:val="22"/>
          <w:szCs w:val="22"/>
        </w:rPr>
        <w:t xml:space="preserve"> </w:t>
      </w:r>
      <w:r w:rsidR="00272FF2" w:rsidRPr="00272FF2">
        <w:rPr>
          <w:rFonts w:asciiTheme="minorHAnsi" w:hAnsiTheme="minorHAnsi" w:cstheme="minorHAnsi"/>
          <w:sz w:val="22"/>
          <w:szCs w:val="22"/>
        </w:rPr>
        <w:t>(</w:t>
      </w:r>
      <w:r w:rsidR="00272FF2">
        <w:rPr>
          <w:rFonts w:asciiTheme="minorHAnsi" w:hAnsiTheme="minorHAnsi" w:cstheme="minorHAnsi"/>
          <w:sz w:val="22"/>
          <w:szCs w:val="22"/>
        </w:rPr>
        <w:t xml:space="preserve">in </w:t>
      </w:r>
      <w:r w:rsidR="00272FF2" w:rsidRPr="00272FF2">
        <w:rPr>
          <w:rFonts w:asciiTheme="minorHAnsi" w:hAnsiTheme="minorHAnsi" w:cstheme="minorHAnsi"/>
          <w:sz w:val="22"/>
          <w:szCs w:val="22"/>
        </w:rPr>
        <w:t xml:space="preserve">section 13 of Annex viii to the Charities Detailed Guidance Notes) </w:t>
      </w:r>
      <w:r w:rsidR="00272FF2">
        <w:rPr>
          <w:rFonts w:asciiTheme="minorHAnsi" w:hAnsiTheme="minorHAnsi" w:cstheme="minorHAnsi"/>
          <w:sz w:val="22"/>
          <w:szCs w:val="22"/>
        </w:rPr>
        <w:t>is to</w:t>
      </w:r>
      <w:r w:rsidR="00272FF2" w:rsidRPr="00272FF2">
        <w:rPr>
          <w:rFonts w:asciiTheme="minorHAnsi" w:hAnsiTheme="minorHAnsi" w:cstheme="minorHAnsi"/>
          <w:sz w:val="22"/>
          <w:szCs w:val="22"/>
        </w:rPr>
        <w:t xml:space="preserve"> look to the donor and any other financially advantaged person first</w:t>
      </w:r>
      <w:r w:rsidR="00272FF2">
        <w:rPr>
          <w:rFonts w:asciiTheme="minorHAnsi" w:hAnsiTheme="minorHAnsi" w:cstheme="minorHAnsi"/>
          <w:sz w:val="22"/>
          <w:szCs w:val="22"/>
        </w:rPr>
        <w:t xml:space="preserve"> and we trust that this would continue under any replacement rules.</w:t>
      </w:r>
    </w:p>
    <w:p w14:paraId="0410B4D1" w14:textId="77777777" w:rsidR="00714B3D" w:rsidRDefault="00714B3D" w:rsidP="00231AFB">
      <w:pPr>
        <w:pStyle w:val="NoSpacing"/>
        <w:jc w:val="both"/>
        <w:rPr>
          <w:rFonts w:asciiTheme="minorHAnsi" w:hAnsiTheme="minorHAnsi" w:cstheme="minorHAnsi"/>
          <w:sz w:val="22"/>
          <w:szCs w:val="22"/>
        </w:rPr>
      </w:pPr>
    </w:p>
    <w:p w14:paraId="7333B7C8" w14:textId="357CBB08" w:rsidR="00EE01D6" w:rsidRDefault="00714B3D"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Finally, if limits on financial assistance form part of a new set of rules,  these </w:t>
      </w:r>
      <w:r w:rsidR="00EE01D6" w:rsidRPr="00EE01D6">
        <w:rPr>
          <w:rFonts w:asciiTheme="minorHAnsi" w:hAnsiTheme="minorHAnsi" w:cstheme="minorHAnsi"/>
          <w:sz w:val="22"/>
          <w:szCs w:val="22"/>
        </w:rPr>
        <w:t xml:space="preserve">could </w:t>
      </w:r>
      <w:r>
        <w:rPr>
          <w:rFonts w:asciiTheme="minorHAnsi" w:hAnsiTheme="minorHAnsi" w:cstheme="minorHAnsi"/>
          <w:sz w:val="22"/>
          <w:szCs w:val="22"/>
        </w:rPr>
        <w:t>be</w:t>
      </w:r>
      <w:r w:rsidR="00EE01D6" w:rsidRPr="00EE01D6">
        <w:rPr>
          <w:rFonts w:asciiTheme="minorHAnsi" w:hAnsiTheme="minorHAnsi" w:cstheme="minorHAnsi"/>
          <w:sz w:val="22"/>
          <w:szCs w:val="22"/>
        </w:rPr>
        <w:t xml:space="preserve"> arbitrary </w:t>
      </w:r>
      <w:r>
        <w:rPr>
          <w:rFonts w:asciiTheme="minorHAnsi" w:hAnsiTheme="minorHAnsi" w:cstheme="minorHAnsi"/>
          <w:sz w:val="22"/>
          <w:szCs w:val="22"/>
        </w:rPr>
        <w:t>unless they are</w:t>
      </w:r>
      <w:r w:rsidR="00EE01D6" w:rsidRPr="00EE01D6">
        <w:rPr>
          <w:rFonts w:asciiTheme="minorHAnsi" w:hAnsiTheme="minorHAnsi" w:cstheme="minorHAnsi"/>
          <w:sz w:val="22"/>
          <w:szCs w:val="22"/>
        </w:rPr>
        <w:t xml:space="preserve"> determined by reference to the size of the donation - which risks complexity</w:t>
      </w:r>
      <w:r>
        <w:rPr>
          <w:rFonts w:asciiTheme="minorHAnsi" w:hAnsiTheme="minorHAnsi" w:cstheme="minorHAnsi"/>
          <w:sz w:val="22"/>
          <w:szCs w:val="22"/>
        </w:rPr>
        <w:t xml:space="preserve"> and potentially, ‘cliff edge’ </w:t>
      </w:r>
      <w:r>
        <w:rPr>
          <w:rFonts w:asciiTheme="minorHAnsi" w:hAnsiTheme="minorHAnsi" w:cstheme="minorHAnsi"/>
          <w:sz w:val="22"/>
          <w:szCs w:val="22"/>
        </w:rPr>
        <w:lastRenderedPageBreak/>
        <w:t>results</w:t>
      </w:r>
      <w:r w:rsidR="00EE01D6" w:rsidRPr="00EE01D6">
        <w:rPr>
          <w:rFonts w:asciiTheme="minorHAnsi" w:hAnsiTheme="minorHAnsi" w:cstheme="minorHAnsi"/>
          <w:sz w:val="22"/>
          <w:szCs w:val="22"/>
        </w:rPr>
        <w:t>.</w:t>
      </w:r>
      <w:r w:rsidR="005B1A95">
        <w:rPr>
          <w:rFonts w:asciiTheme="minorHAnsi" w:hAnsiTheme="minorHAnsi" w:cstheme="minorHAnsi"/>
          <w:sz w:val="22"/>
          <w:szCs w:val="22"/>
        </w:rPr>
        <w:t xml:space="preserve"> They would also need to carve out arrangements that are beneficial to the charity but are not abusive despite the financial assistance gained.</w:t>
      </w:r>
    </w:p>
    <w:p w14:paraId="5467DAA8" w14:textId="77777777" w:rsidR="00714B3D" w:rsidRDefault="00714B3D" w:rsidP="00231AFB">
      <w:pPr>
        <w:pStyle w:val="NoSpacing"/>
        <w:jc w:val="both"/>
        <w:rPr>
          <w:rFonts w:asciiTheme="minorHAnsi" w:hAnsiTheme="minorHAnsi" w:cstheme="minorHAnsi"/>
          <w:sz w:val="22"/>
          <w:szCs w:val="22"/>
        </w:rPr>
      </w:pPr>
    </w:p>
    <w:p w14:paraId="056D920F" w14:textId="77777777" w:rsidR="00714B3D" w:rsidRPr="00714B3D" w:rsidRDefault="00714B3D" w:rsidP="00231AFB">
      <w:pPr>
        <w:pStyle w:val="NoSpacing"/>
        <w:jc w:val="both"/>
        <w:rPr>
          <w:rFonts w:asciiTheme="minorHAnsi" w:hAnsiTheme="minorHAnsi" w:cstheme="minorHAnsi"/>
          <w:b/>
          <w:bCs/>
          <w:i/>
          <w:iCs/>
          <w:sz w:val="22"/>
          <w:szCs w:val="22"/>
        </w:rPr>
      </w:pPr>
      <w:r w:rsidRPr="00714B3D">
        <w:rPr>
          <w:rFonts w:asciiTheme="minorHAnsi" w:hAnsiTheme="minorHAnsi" w:cstheme="minorHAnsi"/>
          <w:b/>
          <w:bCs/>
          <w:i/>
          <w:iCs/>
          <w:sz w:val="22"/>
          <w:szCs w:val="22"/>
        </w:rPr>
        <w:t>Question 2: Do you foresee any significant challenges for charities to maintain appropriate records of any arrangements, such as substantial loans, they make?</w:t>
      </w:r>
    </w:p>
    <w:p w14:paraId="7D42DFE6" w14:textId="77777777" w:rsidR="00714B3D" w:rsidRDefault="00714B3D" w:rsidP="00231AFB">
      <w:pPr>
        <w:pStyle w:val="NoSpacing"/>
        <w:jc w:val="both"/>
        <w:rPr>
          <w:rFonts w:asciiTheme="minorHAnsi" w:hAnsiTheme="minorHAnsi" w:cstheme="minorHAnsi"/>
          <w:sz w:val="22"/>
          <w:szCs w:val="22"/>
        </w:rPr>
      </w:pPr>
    </w:p>
    <w:p w14:paraId="773E9A1D" w14:textId="5C546945" w:rsidR="007A546C" w:rsidRDefault="008627C1" w:rsidP="00231AFB">
      <w:pPr>
        <w:pStyle w:val="NoSpacing"/>
        <w:jc w:val="both"/>
        <w:rPr>
          <w:rFonts w:asciiTheme="minorHAnsi" w:hAnsiTheme="minorHAnsi" w:cstheme="minorHAnsi"/>
          <w:sz w:val="22"/>
          <w:szCs w:val="22"/>
        </w:rPr>
      </w:pPr>
      <w:r>
        <w:rPr>
          <w:rFonts w:asciiTheme="minorHAnsi" w:hAnsiTheme="minorHAnsi" w:cstheme="minorHAnsi"/>
          <w:sz w:val="22"/>
          <w:szCs w:val="22"/>
        </w:rPr>
        <w:t>One of the concerns that we had with the Substantial Donor rules (which the TCD rules replaced) was the need to retain records for a prolonged period of time, ‘in case’ the rules may bite.</w:t>
      </w:r>
      <w:r w:rsidR="0022245E">
        <w:rPr>
          <w:rFonts w:asciiTheme="minorHAnsi" w:hAnsiTheme="minorHAnsi" w:cstheme="minorHAnsi"/>
          <w:sz w:val="22"/>
          <w:szCs w:val="22"/>
        </w:rPr>
        <w:t xml:space="preserve"> </w:t>
      </w:r>
      <w:r w:rsidR="007A546C">
        <w:rPr>
          <w:rFonts w:asciiTheme="minorHAnsi" w:hAnsiTheme="minorHAnsi" w:cstheme="minorHAnsi"/>
          <w:sz w:val="22"/>
          <w:szCs w:val="22"/>
        </w:rPr>
        <w:t>For example, if a donation is made in Year 1 and a transaction</w:t>
      </w:r>
      <w:r w:rsidR="00364596">
        <w:rPr>
          <w:rFonts w:asciiTheme="minorHAnsi" w:hAnsiTheme="minorHAnsi" w:cstheme="minorHAnsi"/>
          <w:sz w:val="22"/>
          <w:szCs w:val="22"/>
        </w:rPr>
        <w:t>,</w:t>
      </w:r>
      <w:r w:rsidR="007A546C">
        <w:rPr>
          <w:rFonts w:asciiTheme="minorHAnsi" w:hAnsiTheme="minorHAnsi" w:cstheme="minorHAnsi"/>
          <w:sz w:val="22"/>
          <w:szCs w:val="22"/>
        </w:rPr>
        <w:t xml:space="preserve"> that could confer a benefit on the donor</w:t>
      </w:r>
      <w:r w:rsidR="00364596">
        <w:rPr>
          <w:rFonts w:asciiTheme="minorHAnsi" w:hAnsiTheme="minorHAnsi" w:cstheme="minorHAnsi"/>
          <w:sz w:val="22"/>
          <w:szCs w:val="22"/>
        </w:rPr>
        <w:t>, is undertaken some years later, the record keeping and need to link the two transactions</w:t>
      </w:r>
      <w:r w:rsidR="007A546C">
        <w:rPr>
          <w:rFonts w:asciiTheme="minorHAnsi" w:hAnsiTheme="minorHAnsi" w:cstheme="minorHAnsi"/>
          <w:sz w:val="22"/>
          <w:szCs w:val="22"/>
        </w:rPr>
        <w:t xml:space="preserve"> could present challenges to the charity. Charities may feel obliged to maintain significantly greater records tha</w:t>
      </w:r>
      <w:r w:rsidR="009912E2">
        <w:rPr>
          <w:rFonts w:asciiTheme="minorHAnsi" w:hAnsiTheme="minorHAnsi" w:cstheme="minorHAnsi"/>
          <w:sz w:val="22"/>
          <w:szCs w:val="22"/>
        </w:rPr>
        <w:t>n</w:t>
      </w:r>
      <w:r w:rsidR="007A546C">
        <w:rPr>
          <w:rFonts w:asciiTheme="minorHAnsi" w:hAnsiTheme="minorHAnsi" w:cstheme="minorHAnsi"/>
          <w:sz w:val="22"/>
          <w:szCs w:val="22"/>
        </w:rPr>
        <w:t xml:space="preserve"> at present in order to link the earlier donation with any subsequent transaction and not to proceed with the latter if there is any risk of </w:t>
      </w:r>
      <w:r w:rsidR="00364596">
        <w:rPr>
          <w:rFonts w:asciiTheme="minorHAnsi" w:hAnsiTheme="minorHAnsi" w:cstheme="minorHAnsi"/>
          <w:sz w:val="22"/>
          <w:szCs w:val="22"/>
        </w:rPr>
        <w:t xml:space="preserve">contravening the new rule. This would put an </w:t>
      </w:r>
      <w:r w:rsidR="008A04AD">
        <w:rPr>
          <w:rFonts w:asciiTheme="minorHAnsi" w:hAnsiTheme="minorHAnsi" w:cstheme="minorHAnsi"/>
          <w:sz w:val="22"/>
          <w:szCs w:val="22"/>
        </w:rPr>
        <w:t>unreasonable</w:t>
      </w:r>
      <w:r w:rsidR="00364596">
        <w:rPr>
          <w:rFonts w:asciiTheme="minorHAnsi" w:hAnsiTheme="minorHAnsi" w:cstheme="minorHAnsi"/>
          <w:sz w:val="22"/>
          <w:szCs w:val="22"/>
        </w:rPr>
        <w:t xml:space="preserve"> burden on compliant charities, particularly where staff</w:t>
      </w:r>
      <w:r w:rsidR="008A04AD">
        <w:rPr>
          <w:rFonts w:asciiTheme="minorHAnsi" w:hAnsiTheme="minorHAnsi" w:cstheme="minorHAnsi"/>
          <w:sz w:val="22"/>
          <w:szCs w:val="22"/>
        </w:rPr>
        <w:t xml:space="preserve"> / volunteers</w:t>
      </w:r>
      <w:r w:rsidR="00364596">
        <w:rPr>
          <w:rFonts w:asciiTheme="minorHAnsi" w:hAnsiTheme="minorHAnsi" w:cstheme="minorHAnsi"/>
          <w:sz w:val="22"/>
          <w:szCs w:val="22"/>
        </w:rPr>
        <w:t xml:space="preserve"> change over time or different teams deal with donations and investments etc</w:t>
      </w:r>
      <w:r w:rsidR="007A546C">
        <w:rPr>
          <w:rFonts w:asciiTheme="minorHAnsi" w:hAnsiTheme="minorHAnsi" w:cstheme="minorHAnsi"/>
          <w:sz w:val="22"/>
          <w:szCs w:val="22"/>
        </w:rPr>
        <w:t>.</w:t>
      </w:r>
    </w:p>
    <w:p w14:paraId="7AAD021D" w14:textId="77777777" w:rsidR="009912E2" w:rsidRDefault="009912E2" w:rsidP="00231AFB">
      <w:pPr>
        <w:pStyle w:val="NoSpacing"/>
        <w:jc w:val="both"/>
        <w:rPr>
          <w:rFonts w:asciiTheme="minorHAnsi" w:hAnsiTheme="minorHAnsi" w:cstheme="minorHAnsi"/>
          <w:sz w:val="22"/>
          <w:szCs w:val="22"/>
        </w:rPr>
      </w:pPr>
    </w:p>
    <w:p w14:paraId="0B4D0BA3" w14:textId="56815BCE" w:rsidR="009912E2" w:rsidRDefault="009912E2"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UK GDPR requires that personal data are not held for longer than is necessary. Charities will therefore be concerned to comply with GDPR requirements and may inadvertently delete required documentation / data prematurely in the context of these tax requirements. This risk would need to be borne in mind in framing any new rule and the guidance to support it. </w:t>
      </w:r>
    </w:p>
    <w:p w14:paraId="42A6B7AA" w14:textId="77777777" w:rsidR="007A546C" w:rsidRDefault="007A546C" w:rsidP="00231AFB">
      <w:pPr>
        <w:pStyle w:val="NoSpacing"/>
        <w:jc w:val="both"/>
        <w:rPr>
          <w:rFonts w:asciiTheme="minorHAnsi" w:hAnsiTheme="minorHAnsi" w:cstheme="minorHAnsi"/>
          <w:sz w:val="22"/>
          <w:szCs w:val="22"/>
        </w:rPr>
      </w:pPr>
    </w:p>
    <w:p w14:paraId="2030767C" w14:textId="02650FEF" w:rsidR="00714B3D" w:rsidRDefault="0022245E" w:rsidP="00231AFB">
      <w:pPr>
        <w:pStyle w:val="NoSpacing"/>
        <w:jc w:val="both"/>
        <w:rPr>
          <w:rFonts w:asciiTheme="minorHAnsi" w:hAnsiTheme="minorHAnsi" w:cstheme="minorHAnsi"/>
          <w:sz w:val="22"/>
          <w:szCs w:val="22"/>
        </w:rPr>
      </w:pPr>
      <w:r>
        <w:rPr>
          <w:rFonts w:asciiTheme="minorHAnsi" w:hAnsiTheme="minorHAnsi" w:cstheme="minorHAnsi"/>
          <w:sz w:val="22"/>
          <w:szCs w:val="22"/>
        </w:rPr>
        <w:t>The current rules are more likely to flag up at the outset that a particular ‘arrangement’ is vulnerable to falling foul of the TCD rules. This is a strength of the current rules meaning that only records that are necessary to be kept are retained. Any replacement rule that creates uncertainty will lead to charities keeping records for unnecessarily long periods in order to provide an ‘in case’ defence to trustees’ actions.</w:t>
      </w:r>
    </w:p>
    <w:p w14:paraId="0989DB5B" w14:textId="77777777" w:rsidR="0022245E" w:rsidRDefault="0022245E" w:rsidP="00231AFB">
      <w:pPr>
        <w:pStyle w:val="NoSpacing"/>
        <w:jc w:val="both"/>
        <w:rPr>
          <w:rFonts w:asciiTheme="minorHAnsi" w:hAnsiTheme="minorHAnsi" w:cstheme="minorHAnsi"/>
          <w:sz w:val="22"/>
          <w:szCs w:val="22"/>
        </w:rPr>
      </w:pPr>
    </w:p>
    <w:p w14:paraId="55CB2F2F" w14:textId="77777777" w:rsidR="007520C4" w:rsidRDefault="007520C4" w:rsidP="00231AFB">
      <w:pPr>
        <w:pStyle w:val="NoSpacing"/>
        <w:jc w:val="both"/>
        <w:rPr>
          <w:rFonts w:asciiTheme="minorHAnsi" w:hAnsiTheme="minorHAnsi" w:cstheme="minorHAnsi"/>
          <w:b/>
          <w:bCs/>
          <w:i/>
          <w:iCs/>
          <w:sz w:val="22"/>
          <w:szCs w:val="22"/>
        </w:rPr>
      </w:pPr>
      <w:r w:rsidRPr="007520C4">
        <w:rPr>
          <w:rFonts w:asciiTheme="minorHAnsi" w:hAnsiTheme="minorHAnsi" w:cstheme="minorHAnsi"/>
          <w:b/>
          <w:bCs/>
          <w:i/>
          <w:iCs/>
          <w:sz w:val="22"/>
          <w:szCs w:val="22"/>
        </w:rPr>
        <w:t>Question 3: Do you foresee any unintended consequences on legitimate arrangements from changing the rules in this way?</w:t>
      </w:r>
    </w:p>
    <w:p w14:paraId="0FDE0658" w14:textId="77777777" w:rsidR="0075718F" w:rsidRPr="0075718F" w:rsidRDefault="0075718F" w:rsidP="00231AFB">
      <w:pPr>
        <w:pStyle w:val="NoSpacing"/>
        <w:jc w:val="both"/>
        <w:rPr>
          <w:rFonts w:asciiTheme="minorHAnsi" w:hAnsiTheme="minorHAnsi" w:cstheme="minorHAnsi"/>
          <w:sz w:val="22"/>
          <w:szCs w:val="22"/>
        </w:rPr>
      </w:pPr>
    </w:p>
    <w:p w14:paraId="63E216BE" w14:textId="77777777" w:rsidR="0075718F" w:rsidRPr="0075718F" w:rsidRDefault="0075718F" w:rsidP="00231AFB">
      <w:pPr>
        <w:pStyle w:val="NoSpacing"/>
        <w:jc w:val="both"/>
        <w:rPr>
          <w:rFonts w:asciiTheme="minorHAnsi" w:hAnsiTheme="minorHAnsi" w:cstheme="minorHAnsi"/>
          <w:b/>
          <w:bCs/>
          <w:i/>
          <w:iCs/>
          <w:sz w:val="22"/>
          <w:szCs w:val="22"/>
        </w:rPr>
      </w:pPr>
      <w:r w:rsidRPr="0075718F">
        <w:rPr>
          <w:rFonts w:asciiTheme="minorHAnsi" w:hAnsiTheme="minorHAnsi" w:cstheme="minorHAnsi"/>
          <w:b/>
          <w:bCs/>
          <w:i/>
          <w:iCs/>
          <w:sz w:val="22"/>
          <w:szCs w:val="22"/>
        </w:rPr>
        <w:t>Question 4: Do you believe proposed changes to the current wording would achieve our objectives or do you believe there will still be room for abuse?</w:t>
      </w:r>
    </w:p>
    <w:p w14:paraId="25DB29DF" w14:textId="77777777" w:rsidR="0075718F" w:rsidRPr="007520C4" w:rsidRDefault="0075718F" w:rsidP="00231AFB">
      <w:pPr>
        <w:pStyle w:val="NoSpacing"/>
        <w:ind w:left="426"/>
        <w:jc w:val="both"/>
        <w:rPr>
          <w:rFonts w:asciiTheme="minorHAnsi" w:hAnsiTheme="minorHAnsi" w:cstheme="minorHAnsi"/>
          <w:b/>
          <w:bCs/>
          <w:i/>
          <w:iCs/>
          <w:sz w:val="22"/>
          <w:szCs w:val="22"/>
        </w:rPr>
      </w:pPr>
    </w:p>
    <w:p w14:paraId="040B777D" w14:textId="347D075A" w:rsidR="00CA25EF" w:rsidRPr="0075718F" w:rsidRDefault="0075718F" w:rsidP="00231AFB">
      <w:pPr>
        <w:pStyle w:val="NoSpacing"/>
        <w:jc w:val="both"/>
        <w:rPr>
          <w:rFonts w:asciiTheme="minorHAnsi" w:hAnsiTheme="minorHAnsi" w:cstheme="minorHAnsi"/>
          <w:b/>
          <w:bCs/>
          <w:i/>
          <w:iCs/>
          <w:sz w:val="22"/>
          <w:szCs w:val="22"/>
        </w:rPr>
      </w:pPr>
      <w:r w:rsidRPr="0075718F">
        <w:rPr>
          <w:rFonts w:asciiTheme="minorHAnsi" w:hAnsiTheme="minorHAnsi" w:cstheme="minorHAnsi"/>
          <w:b/>
          <w:bCs/>
          <w:i/>
          <w:iCs/>
          <w:sz w:val="22"/>
          <w:szCs w:val="22"/>
        </w:rPr>
        <w:t>Option 2:</w:t>
      </w:r>
    </w:p>
    <w:p w14:paraId="713AFAAD" w14:textId="2C830C11" w:rsidR="007520C4" w:rsidRPr="0075718F" w:rsidRDefault="00737A4D" w:rsidP="00231AFB">
      <w:pPr>
        <w:pStyle w:val="NoSpacing"/>
        <w:jc w:val="both"/>
        <w:rPr>
          <w:rFonts w:asciiTheme="minorHAnsi" w:hAnsiTheme="minorHAnsi" w:cstheme="minorHAnsi"/>
          <w:sz w:val="22"/>
          <w:szCs w:val="22"/>
        </w:rPr>
      </w:pPr>
      <w:r w:rsidRPr="0075718F">
        <w:rPr>
          <w:rFonts w:asciiTheme="minorHAnsi" w:hAnsiTheme="minorHAnsi" w:cstheme="minorHAnsi"/>
          <w:sz w:val="22"/>
          <w:szCs w:val="22"/>
        </w:rPr>
        <w:t xml:space="preserve">Whilst </w:t>
      </w:r>
      <w:r w:rsidR="007520C4" w:rsidRPr="0075718F">
        <w:rPr>
          <w:rFonts w:asciiTheme="minorHAnsi" w:hAnsiTheme="minorHAnsi" w:cstheme="minorHAnsi"/>
          <w:sz w:val="22"/>
          <w:szCs w:val="22"/>
        </w:rPr>
        <w:t>Option 2</w:t>
      </w:r>
      <w:r w:rsidRPr="0075718F">
        <w:rPr>
          <w:rFonts w:asciiTheme="minorHAnsi" w:hAnsiTheme="minorHAnsi" w:cstheme="minorHAnsi"/>
          <w:sz w:val="22"/>
          <w:szCs w:val="22"/>
        </w:rPr>
        <w:t xml:space="preserve"> (remove </w:t>
      </w:r>
      <w:r w:rsidR="0020432F">
        <w:rPr>
          <w:rFonts w:asciiTheme="minorHAnsi" w:hAnsiTheme="minorHAnsi" w:cstheme="minorHAnsi"/>
          <w:sz w:val="22"/>
          <w:szCs w:val="22"/>
        </w:rPr>
        <w:t xml:space="preserve">Condition B - </w:t>
      </w:r>
      <w:r w:rsidRPr="0075718F">
        <w:rPr>
          <w:rFonts w:asciiTheme="minorHAnsi" w:hAnsiTheme="minorHAnsi" w:cstheme="minorHAnsi"/>
          <w:sz w:val="22"/>
          <w:szCs w:val="22"/>
        </w:rPr>
        <w:t>the requirement to demonstrate that Condition A arrangements relating to the donation were made to provide financial advantage to the donor or a connected party)</w:t>
      </w:r>
      <w:r w:rsidR="007520C4" w:rsidRPr="0075718F">
        <w:rPr>
          <w:rFonts w:asciiTheme="minorHAnsi" w:hAnsiTheme="minorHAnsi" w:cstheme="minorHAnsi"/>
          <w:sz w:val="22"/>
          <w:szCs w:val="22"/>
        </w:rPr>
        <w:t xml:space="preserve"> </w:t>
      </w:r>
      <w:r w:rsidR="0020432F">
        <w:rPr>
          <w:rFonts w:asciiTheme="minorHAnsi" w:hAnsiTheme="minorHAnsi" w:cstheme="minorHAnsi"/>
          <w:sz w:val="22"/>
          <w:szCs w:val="22"/>
        </w:rPr>
        <w:t>may have superficial</w:t>
      </w:r>
      <w:r w:rsidR="007520C4" w:rsidRPr="0075718F">
        <w:rPr>
          <w:rFonts w:asciiTheme="minorHAnsi" w:hAnsiTheme="minorHAnsi" w:cstheme="minorHAnsi"/>
          <w:sz w:val="22"/>
          <w:szCs w:val="22"/>
        </w:rPr>
        <w:t xml:space="preserve"> appeal,</w:t>
      </w:r>
      <w:r w:rsidRPr="0075718F">
        <w:rPr>
          <w:rFonts w:asciiTheme="minorHAnsi" w:hAnsiTheme="minorHAnsi" w:cstheme="minorHAnsi"/>
          <w:sz w:val="22"/>
          <w:szCs w:val="22"/>
        </w:rPr>
        <w:t xml:space="preserve"> it</w:t>
      </w:r>
      <w:r w:rsidR="007520C4" w:rsidRPr="0075718F">
        <w:rPr>
          <w:rFonts w:asciiTheme="minorHAnsi" w:hAnsiTheme="minorHAnsi" w:cstheme="minorHAnsi"/>
          <w:sz w:val="22"/>
          <w:szCs w:val="22"/>
        </w:rPr>
        <w:t xml:space="preserve"> </w:t>
      </w:r>
      <w:r w:rsidR="0020432F">
        <w:rPr>
          <w:rFonts w:asciiTheme="minorHAnsi" w:hAnsiTheme="minorHAnsi" w:cstheme="minorHAnsi"/>
          <w:sz w:val="22"/>
          <w:szCs w:val="22"/>
        </w:rPr>
        <w:t>introduces</w:t>
      </w:r>
      <w:r w:rsidR="007520C4" w:rsidRPr="0075718F">
        <w:rPr>
          <w:rFonts w:asciiTheme="minorHAnsi" w:hAnsiTheme="minorHAnsi" w:cstheme="minorHAnsi"/>
          <w:sz w:val="22"/>
          <w:szCs w:val="22"/>
        </w:rPr>
        <w:t xml:space="preserve"> donor uncertainty which may have an adverse impact on the willingness of major donors to donate if there is any risk that tax relief may be challenged. It may be hard to clearly define ‘benefit’ and ‘incidental’ is unlikely to be </w:t>
      </w:r>
      <w:r w:rsidR="00BB2766" w:rsidRPr="0075718F">
        <w:rPr>
          <w:rFonts w:asciiTheme="minorHAnsi" w:hAnsiTheme="minorHAnsi" w:cstheme="minorHAnsi"/>
          <w:sz w:val="22"/>
          <w:szCs w:val="22"/>
        </w:rPr>
        <w:t>capable of clear definition in this context</w:t>
      </w:r>
      <w:r w:rsidR="007520C4" w:rsidRPr="0075718F">
        <w:rPr>
          <w:rFonts w:asciiTheme="minorHAnsi" w:hAnsiTheme="minorHAnsi" w:cstheme="minorHAnsi"/>
          <w:sz w:val="22"/>
          <w:szCs w:val="22"/>
        </w:rPr>
        <w:t>.</w:t>
      </w:r>
      <w:r w:rsidR="00BB2766" w:rsidRPr="0075718F">
        <w:rPr>
          <w:rFonts w:asciiTheme="minorHAnsi" w:hAnsiTheme="minorHAnsi" w:cstheme="minorHAnsi"/>
          <w:sz w:val="22"/>
          <w:szCs w:val="22"/>
        </w:rPr>
        <w:t xml:space="preserve"> Whilst HMRC may provide guidance on these points, such guidance cannot cover every circumstance and in any event, does not carry force of law. Donors</w:t>
      </w:r>
      <w:r w:rsidR="00936BC3">
        <w:rPr>
          <w:rFonts w:asciiTheme="minorHAnsi" w:hAnsiTheme="minorHAnsi" w:cstheme="minorHAnsi"/>
          <w:sz w:val="22"/>
          <w:szCs w:val="22"/>
        </w:rPr>
        <w:t xml:space="preserve">, </w:t>
      </w:r>
      <w:r w:rsidR="00BB2766" w:rsidRPr="0075718F">
        <w:rPr>
          <w:rFonts w:asciiTheme="minorHAnsi" w:hAnsiTheme="minorHAnsi" w:cstheme="minorHAnsi"/>
          <w:sz w:val="22"/>
          <w:szCs w:val="22"/>
        </w:rPr>
        <w:t xml:space="preserve">charities </w:t>
      </w:r>
      <w:r w:rsidR="00936BC3">
        <w:rPr>
          <w:rFonts w:asciiTheme="minorHAnsi" w:hAnsiTheme="minorHAnsi" w:cstheme="minorHAnsi"/>
          <w:sz w:val="22"/>
          <w:szCs w:val="22"/>
        </w:rPr>
        <w:t xml:space="preserve">and their professional advisers </w:t>
      </w:r>
      <w:r w:rsidR="00BB2766" w:rsidRPr="0075718F">
        <w:rPr>
          <w:rFonts w:asciiTheme="minorHAnsi" w:hAnsiTheme="minorHAnsi" w:cstheme="minorHAnsi"/>
          <w:sz w:val="22"/>
          <w:szCs w:val="22"/>
        </w:rPr>
        <w:t>are therefore unlikely to derive comfort from guidance alone when considering a major donation. The motive test in Condition B is therefore an important element that should not be removed.</w:t>
      </w:r>
    </w:p>
    <w:p w14:paraId="1C5FCD3C" w14:textId="77777777" w:rsidR="007520C4" w:rsidRPr="00CA25EF" w:rsidRDefault="007520C4" w:rsidP="007520C4">
      <w:pPr>
        <w:pStyle w:val="NoSpacing"/>
        <w:ind w:left="426"/>
        <w:jc w:val="both"/>
        <w:rPr>
          <w:rFonts w:asciiTheme="minorHAnsi" w:hAnsiTheme="minorHAnsi" w:cstheme="minorHAnsi"/>
          <w:sz w:val="22"/>
          <w:szCs w:val="22"/>
          <w:highlight w:val="lightGray"/>
        </w:rPr>
      </w:pPr>
    </w:p>
    <w:p w14:paraId="48249DEB" w14:textId="77777777" w:rsidR="006D681B" w:rsidRDefault="006D681B">
      <w:pPr>
        <w:spacing w:line="240" w:lineRule="auto"/>
        <w:rPr>
          <w:rFonts w:asciiTheme="minorHAnsi" w:hAnsiTheme="minorHAnsi" w:cstheme="minorHAnsi"/>
          <w:b/>
          <w:bCs/>
          <w:i/>
          <w:iCs/>
          <w:sz w:val="22"/>
          <w:szCs w:val="22"/>
        </w:rPr>
      </w:pPr>
      <w:r>
        <w:rPr>
          <w:rFonts w:asciiTheme="minorHAnsi" w:hAnsiTheme="minorHAnsi" w:cstheme="minorHAnsi"/>
          <w:b/>
          <w:bCs/>
          <w:i/>
          <w:iCs/>
          <w:sz w:val="22"/>
          <w:szCs w:val="22"/>
        </w:rPr>
        <w:br w:type="page"/>
      </w:r>
    </w:p>
    <w:p w14:paraId="2244E945" w14:textId="70F02767" w:rsidR="007520C4" w:rsidRPr="0075718F" w:rsidRDefault="0075718F" w:rsidP="00231AFB">
      <w:pPr>
        <w:pStyle w:val="NoSpacing"/>
        <w:jc w:val="both"/>
        <w:rPr>
          <w:rFonts w:asciiTheme="minorHAnsi" w:hAnsiTheme="minorHAnsi" w:cstheme="minorHAnsi"/>
          <w:b/>
          <w:bCs/>
          <w:i/>
          <w:iCs/>
          <w:sz w:val="22"/>
          <w:szCs w:val="22"/>
        </w:rPr>
      </w:pPr>
      <w:r w:rsidRPr="0075718F">
        <w:rPr>
          <w:rFonts w:asciiTheme="minorHAnsi" w:hAnsiTheme="minorHAnsi" w:cstheme="minorHAnsi"/>
          <w:b/>
          <w:bCs/>
          <w:i/>
          <w:iCs/>
          <w:sz w:val="22"/>
          <w:szCs w:val="22"/>
        </w:rPr>
        <w:lastRenderedPageBreak/>
        <w:t>Option 3:</w:t>
      </w:r>
    </w:p>
    <w:p w14:paraId="47C63F3D" w14:textId="1E387B4A" w:rsidR="0022245E" w:rsidRDefault="0075718F" w:rsidP="00231AFB">
      <w:pPr>
        <w:pStyle w:val="NoSpacing"/>
        <w:jc w:val="both"/>
        <w:rPr>
          <w:rFonts w:asciiTheme="minorHAnsi" w:hAnsiTheme="minorHAnsi" w:cstheme="minorHAnsi"/>
          <w:sz w:val="22"/>
          <w:szCs w:val="22"/>
        </w:rPr>
      </w:pPr>
      <w:r>
        <w:rPr>
          <w:rFonts w:asciiTheme="minorHAnsi" w:hAnsiTheme="minorHAnsi" w:cstheme="minorHAnsi"/>
          <w:sz w:val="22"/>
          <w:szCs w:val="22"/>
        </w:rPr>
        <w:t>Option 3</w:t>
      </w:r>
      <w:r w:rsidR="005B323E">
        <w:rPr>
          <w:rFonts w:asciiTheme="minorHAnsi" w:hAnsiTheme="minorHAnsi" w:cstheme="minorHAnsi"/>
          <w:sz w:val="22"/>
          <w:szCs w:val="22"/>
        </w:rPr>
        <w:t xml:space="preserve"> </w:t>
      </w:r>
      <w:r>
        <w:rPr>
          <w:rFonts w:asciiTheme="minorHAnsi" w:hAnsiTheme="minorHAnsi" w:cstheme="minorHAnsi"/>
          <w:sz w:val="22"/>
          <w:szCs w:val="22"/>
        </w:rPr>
        <w:t xml:space="preserve">(change </w:t>
      </w:r>
      <w:r w:rsidRPr="0075718F">
        <w:rPr>
          <w:rFonts w:asciiTheme="minorHAnsi" w:hAnsiTheme="minorHAnsi" w:cstheme="minorHAnsi"/>
          <w:sz w:val="22"/>
          <w:szCs w:val="22"/>
        </w:rPr>
        <w:t>the current wording of Condition B, in particular the reference to ‘financial advantage’ and replacing it with ‘financial assistance’ or financial benefit’</w:t>
      </w:r>
      <w:r w:rsidR="005B323E">
        <w:rPr>
          <w:rFonts w:asciiTheme="minorHAnsi" w:hAnsiTheme="minorHAnsi" w:cstheme="minorHAnsi"/>
          <w:sz w:val="22"/>
          <w:szCs w:val="22"/>
        </w:rPr>
        <w:t>) appears to us to be the best option. It retains the structure of the current TCD rules which has been found to work for charities and donors alike. Maintaining the motive test will maintain donor and charity confidence when a major donation is being contemplated.</w:t>
      </w:r>
    </w:p>
    <w:p w14:paraId="5C3C6EE4" w14:textId="7CBD30F1" w:rsidR="005B1A95" w:rsidRDefault="005B1A95" w:rsidP="00231AFB">
      <w:pPr>
        <w:pStyle w:val="NoSpacing"/>
        <w:jc w:val="both"/>
        <w:rPr>
          <w:rFonts w:asciiTheme="minorHAnsi" w:hAnsiTheme="minorHAnsi" w:cstheme="minorHAnsi"/>
          <w:sz w:val="22"/>
          <w:szCs w:val="22"/>
        </w:rPr>
      </w:pPr>
    </w:p>
    <w:p w14:paraId="33A032FB" w14:textId="6C1B0BAA" w:rsidR="005B1A95" w:rsidRDefault="005B1A95" w:rsidP="00231AFB">
      <w:pPr>
        <w:pStyle w:val="NoSpacing"/>
        <w:jc w:val="both"/>
        <w:rPr>
          <w:rFonts w:asciiTheme="minorHAnsi" w:hAnsiTheme="minorHAnsi" w:cstheme="minorHAnsi"/>
          <w:sz w:val="22"/>
          <w:szCs w:val="22"/>
        </w:rPr>
      </w:pPr>
      <w:r>
        <w:rPr>
          <w:rFonts w:asciiTheme="minorHAnsi" w:hAnsiTheme="minorHAnsi" w:cstheme="minorHAnsi"/>
          <w:sz w:val="22"/>
          <w:szCs w:val="22"/>
        </w:rPr>
        <w:t>If this option were to be pursued, it would be essential to retain the ‘arms-length’ rule in s809ZK ITA 2007 as applying for ‘financial assistance’ or ‘financial benefit’ in the way that it applies to ‘financial advantage’.</w:t>
      </w:r>
    </w:p>
    <w:p w14:paraId="6C3B99BD" w14:textId="77777777" w:rsidR="00840D79" w:rsidRDefault="00840D79" w:rsidP="00231AFB">
      <w:pPr>
        <w:pStyle w:val="NoSpacing"/>
        <w:jc w:val="both"/>
        <w:rPr>
          <w:rFonts w:asciiTheme="minorHAnsi" w:hAnsiTheme="minorHAnsi" w:cstheme="minorHAnsi"/>
          <w:sz w:val="22"/>
          <w:szCs w:val="22"/>
        </w:rPr>
      </w:pPr>
    </w:p>
    <w:p w14:paraId="296BABC5" w14:textId="33818123" w:rsidR="005B323E" w:rsidRDefault="005B323E" w:rsidP="00231AFB">
      <w:pPr>
        <w:pStyle w:val="NoSpacing"/>
        <w:jc w:val="both"/>
        <w:rPr>
          <w:rFonts w:asciiTheme="minorHAnsi" w:hAnsiTheme="minorHAnsi" w:cstheme="minorHAnsi"/>
          <w:sz w:val="22"/>
          <w:szCs w:val="22"/>
        </w:rPr>
      </w:pPr>
      <w:r>
        <w:rPr>
          <w:rFonts w:asciiTheme="minorHAnsi" w:hAnsiTheme="minorHAnsi" w:cstheme="minorHAnsi"/>
          <w:sz w:val="22"/>
          <w:szCs w:val="22"/>
        </w:rPr>
        <w:t>As was the case when originally framing the TCD rules, the proposed changes in wording should be tested</w:t>
      </w:r>
      <w:r w:rsidRPr="005B323E">
        <w:rPr>
          <w:rFonts w:asciiTheme="minorHAnsi" w:hAnsiTheme="minorHAnsi" w:cstheme="minorHAnsi"/>
          <w:sz w:val="22"/>
          <w:szCs w:val="22"/>
        </w:rPr>
        <w:t xml:space="preserve"> with real</w:t>
      </w:r>
      <w:r>
        <w:rPr>
          <w:rFonts w:asciiTheme="minorHAnsi" w:hAnsiTheme="minorHAnsi" w:cstheme="minorHAnsi"/>
          <w:sz w:val="22"/>
          <w:szCs w:val="22"/>
        </w:rPr>
        <w:t xml:space="preserve"> major</w:t>
      </w:r>
      <w:r w:rsidRPr="005B323E">
        <w:rPr>
          <w:rFonts w:asciiTheme="minorHAnsi" w:hAnsiTheme="minorHAnsi" w:cstheme="minorHAnsi"/>
          <w:sz w:val="22"/>
          <w:szCs w:val="22"/>
        </w:rPr>
        <w:t xml:space="preserve"> donors</w:t>
      </w:r>
      <w:r w:rsidR="00840D79">
        <w:rPr>
          <w:rFonts w:asciiTheme="minorHAnsi" w:hAnsiTheme="minorHAnsi" w:cstheme="minorHAnsi"/>
          <w:sz w:val="22"/>
          <w:szCs w:val="22"/>
        </w:rPr>
        <w:t>. As before, we could find some donors willing to engage with HMRC on this.</w:t>
      </w:r>
    </w:p>
    <w:p w14:paraId="31F8B583" w14:textId="77777777" w:rsidR="005B323E" w:rsidRDefault="005B323E" w:rsidP="00231AFB">
      <w:pPr>
        <w:pStyle w:val="NoSpacing"/>
        <w:jc w:val="both"/>
        <w:rPr>
          <w:rFonts w:asciiTheme="minorHAnsi" w:hAnsiTheme="minorHAnsi" w:cstheme="minorHAnsi"/>
          <w:sz w:val="22"/>
          <w:szCs w:val="22"/>
        </w:rPr>
      </w:pPr>
    </w:p>
    <w:p w14:paraId="2936461F" w14:textId="32D482B1" w:rsidR="005B323E" w:rsidRPr="005B323E" w:rsidRDefault="005B323E" w:rsidP="00231AFB">
      <w:pPr>
        <w:pStyle w:val="NoSpacing"/>
        <w:jc w:val="both"/>
        <w:rPr>
          <w:rFonts w:asciiTheme="minorHAnsi" w:hAnsiTheme="minorHAnsi" w:cstheme="minorHAnsi"/>
          <w:sz w:val="22"/>
          <w:szCs w:val="22"/>
        </w:rPr>
      </w:pPr>
      <w:r>
        <w:rPr>
          <w:rFonts w:asciiTheme="minorHAnsi" w:hAnsiTheme="minorHAnsi" w:cstheme="minorHAnsi"/>
          <w:sz w:val="22"/>
          <w:szCs w:val="22"/>
        </w:rPr>
        <w:t>Nevertheless, i</w:t>
      </w:r>
      <w:r w:rsidRPr="005B323E">
        <w:rPr>
          <w:rFonts w:asciiTheme="minorHAnsi" w:hAnsiTheme="minorHAnsi" w:cstheme="minorHAnsi"/>
          <w:sz w:val="22"/>
          <w:szCs w:val="22"/>
        </w:rPr>
        <w:t xml:space="preserve">t would be essential, </w:t>
      </w:r>
      <w:r>
        <w:rPr>
          <w:rFonts w:asciiTheme="minorHAnsi" w:hAnsiTheme="minorHAnsi" w:cstheme="minorHAnsi"/>
          <w:sz w:val="22"/>
          <w:szCs w:val="22"/>
        </w:rPr>
        <w:t>for</w:t>
      </w:r>
      <w:r w:rsidRPr="005B323E">
        <w:rPr>
          <w:rFonts w:asciiTheme="minorHAnsi" w:hAnsiTheme="minorHAnsi" w:cstheme="minorHAnsi"/>
          <w:sz w:val="22"/>
          <w:szCs w:val="22"/>
        </w:rPr>
        <w:t xml:space="preserve"> HMRC </w:t>
      </w:r>
      <w:r>
        <w:rPr>
          <w:rFonts w:asciiTheme="minorHAnsi" w:hAnsiTheme="minorHAnsi" w:cstheme="minorHAnsi"/>
          <w:sz w:val="22"/>
          <w:szCs w:val="22"/>
        </w:rPr>
        <w:t xml:space="preserve">to </w:t>
      </w:r>
      <w:r w:rsidRPr="005B323E">
        <w:rPr>
          <w:rFonts w:asciiTheme="minorHAnsi" w:hAnsiTheme="minorHAnsi" w:cstheme="minorHAnsi"/>
          <w:sz w:val="22"/>
          <w:szCs w:val="22"/>
        </w:rPr>
        <w:t>publish clear guidance on the way that it would normally</w:t>
      </w:r>
      <w:r w:rsidR="008845CE">
        <w:rPr>
          <w:rFonts w:asciiTheme="minorHAnsi" w:hAnsiTheme="minorHAnsi" w:cstheme="minorHAnsi"/>
          <w:sz w:val="22"/>
          <w:szCs w:val="22"/>
        </w:rPr>
        <w:t xml:space="preserve"> apply and</w:t>
      </w:r>
      <w:r w:rsidRPr="005B323E">
        <w:rPr>
          <w:rFonts w:asciiTheme="minorHAnsi" w:hAnsiTheme="minorHAnsi" w:cstheme="minorHAnsi"/>
          <w:sz w:val="22"/>
          <w:szCs w:val="22"/>
        </w:rPr>
        <w:t xml:space="preserve"> interpret key phrases used in the amended legislation to provide clarity for non-technical users.</w:t>
      </w:r>
    </w:p>
    <w:p w14:paraId="6EB1C59E" w14:textId="77777777" w:rsidR="0022245E" w:rsidRDefault="0022245E" w:rsidP="00231AFB">
      <w:pPr>
        <w:pStyle w:val="NoSpacing"/>
        <w:jc w:val="both"/>
        <w:rPr>
          <w:rFonts w:asciiTheme="minorHAnsi" w:hAnsiTheme="minorHAnsi" w:cstheme="minorHAnsi"/>
          <w:sz w:val="22"/>
          <w:szCs w:val="22"/>
          <w:highlight w:val="lightGray"/>
        </w:rPr>
      </w:pPr>
    </w:p>
    <w:p w14:paraId="6DAB4408" w14:textId="0B3A5410" w:rsidR="00714B3D" w:rsidRPr="00C46339" w:rsidRDefault="005B323E" w:rsidP="00231AFB">
      <w:pPr>
        <w:pStyle w:val="NoSpacing"/>
        <w:jc w:val="both"/>
        <w:rPr>
          <w:rFonts w:asciiTheme="minorHAnsi" w:hAnsiTheme="minorHAnsi" w:cstheme="minorHAnsi"/>
          <w:sz w:val="22"/>
          <w:szCs w:val="22"/>
        </w:rPr>
      </w:pPr>
      <w:r w:rsidRPr="000336E9">
        <w:rPr>
          <w:rFonts w:asciiTheme="minorHAnsi" w:hAnsiTheme="minorHAnsi" w:cstheme="minorHAnsi"/>
          <w:sz w:val="22"/>
          <w:szCs w:val="22"/>
        </w:rPr>
        <w:t>We do not have a view on whether or not the proposed changes in wording will still leave room for abuse</w:t>
      </w:r>
      <w:r w:rsidR="000336E9">
        <w:rPr>
          <w:rFonts w:asciiTheme="minorHAnsi" w:hAnsiTheme="minorHAnsi" w:cstheme="minorHAnsi"/>
          <w:sz w:val="22"/>
          <w:szCs w:val="22"/>
        </w:rPr>
        <w:t>.</w:t>
      </w:r>
    </w:p>
    <w:p w14:paraId="2015F53B" w14:textId="77777777" w:rsidR="00714B3D" w:rsidRPr="00CA25EF" w:rsidRDefault="00714B3D" w:rsidP="003E4AFD">
      <w:pPr>
        <w:pStyle w:val="NoSpacing"/>
        <w:ind w:left="426"/>
        <w:jc w:val="both"/>
        <w:rPr>
          <w:rFonts w:asciiTheme="minorHAnsi" w:hAnsiTheme="minorHAnsi" w:cstheme="minorHAnsi"/>
          <w:sz w:val="22"/>
          <w:szCs w:val="22"/>
          <w:highlight w:val="lightGray"/>
        </w:rPr>
      </w:pPr>
    </w:p>
    <w:p w14:paraId="7C57234A" w14:textId="77777777" w:rsidR="003E4AFD" w:rsidRPr="00CA25EF" w:rsidRDefault="003E4AFD" w:rsidP="003E4AFD">
      <w:pPr>
        <w:pStyle w:val="NoSpacing"/>
        <w:ind w:left="426"/>
        <w:jc w:val="both"/>
        <w:rPr>
          <w:rFonts w:asciiTheme="minorHAnsi" w:hAnsiTheme="minorHAnsi" w:cstheme="minorHAnsi"/>
          <w:sz w:val="22"/>
          <w:szCs w:val="22"/>
          <w:highlight w:val="lightGray"/>
        </w:rPr>
      </w:pPr>
    </w:p>
    <w:p w14:paraId="35F1B9DB" w14:textId="77777777" w:rsidR="003E4AFD" w:rsidRPr="00231AFB" w:rsidRDefault="003E4AFD" w:rsidP="00231AFB">
      <w:pPr>
        <w:pStyle w:val="NoSpacing"/>
        <w:jc w:val="both"/>
        <w:rPr>
          <w:rFonts w:asciiTheme="minorHAnsi" w:hAnsiTheme="minorHAnsi"/>
          <w:b/>
          <w:bCs/>
          <w:sz w:val="28"/>
          <w:szCs w:val="28"/>
        </w:rPr>
      </w:pPr>
      <w:r w:rsidRPr="00231AFB">
        <w:rPr>
          <w:rFonts w:asciiTheme="minorHAnsi" w:hAnsiTheme="minorHAnsi"/>
          <w:b/>
          <w:bCs/>
          <w:sz w:val="28"/>
          <w:szCs w:val="28"/>
        </w:rPr>
        <w:t>Preventing abuse of the charitable investment rules</w:t>
      </w:r>
    </w:p>
    <w:p w14:paraId="1546B85F" w14:textId="77777777" w:rsidR="00C46339" w:rsidRDefault="00C46339" w:rsidP="003E4AFD">
      <w:pPr>
        <w:pStyle w:val="NoSpacing"/>
        <w:ind w:left="426"/>
        <w:jc w:val="both"/>
        <w:rPr>
          <w:rFonts w:asciiTheme="minorHAnsi" w:hAnsiTheme="minorHAnsi" w:cstheme="minorHAnsi"/>
          <w:sz w:val="22"/>
          <w:szCs w:val="22"/>
          <w:highlight w:val="lightGray"/>
        </w:rPr>
      </w:pPr>
    </w:p>
    <w:p w14:paraId="1573D6A9" w14:textId="2D61A013" w:rsidR="003E4AFD" w:rsidRPr="00C46339" w:rsidRDefault="003E4AFD" w:rsidP="00231AFB">
      <w:pPr>
        <w:pStyle w:val="NoSpacing"/>
        <w:jc w:val="both"/>
        <w:rPr>
          <w:rFonts w:asciiTheme="minorHAnsi" w:hAnsiTheme="minorHAnsi" w:cstheme="minorHAnsi"/>
          <w:b/>
          <w:bCs/>
          <w:i/>
          <w:iCs/>
          <w:sz w:val="22"/>
          <w:szCs w:val="22"/>
        </w:rPr>
      </w:pPr>
      <w:r w:rsidRPr="00C46339">
        <w:rPr>
          <w:rFonts w:asciiTheme="minorHAnsi" w:hAnsiTheme="minorHAnsi" w:cstheme="minorHAnsi"/>
          <w:b/>
          <w:bCs/>
          <w:i/>
          <w:iCs/>
          <w:sz w:val="22"/>
          <w:szCs w:val="22"/>
        </w:rPr>
        <w:t>Question 5: Are there any circumstances where a charity may need to make an investment or loan for reasons other than benefitting the charity?</w:t>
      </w:r>
    </w:p>
    <w:p w14:paraId="17FECB8B" w14:textId="77777777" w:rsidR="003E4AFD" w:rsidRPr="00CA25EF" w:rsidRDefault="003E4AFD" w:rsidP="00231AFB">
      <w:pPr>
        <w:pStyle w:val="NoSpacing"/>
        <w:jc w:val="both"/>
        <w:rPr>
          <w:rFonts w:asciiTheme="minorHAnsi" w:hAnsiTheme="minorHAnsi" w:cstheme="minorHAnsi"/>
          <w:sz w:val="22"/>
          <w:szCs w:val="22"/>
          <w:highlight w:val="lightGray"/>
        </w:rPr>
      </w:pPr>
    </w:p>
    <w:p w14:paraId="0AF581B8" w14:textId="5137EFD8" w:rsidR="009C3BFC" w:rsidRDefault="00D157F8" w:rsidP="009C3BFC">
      <w:pPr>
        <w:pStyle w:val="NoSpacing"/>
        <w:jc w:val="both"/>
        <w:rPr>
          <w:rFonts w:asciiTheme="minorHAnsi" w:hAnsiTheme="minorHAnsi" w:cstheme="minorHAnsi"/>
          <w:sz w:val="22"/>
          <w:szCs w:val="22"/>
        </w:rPr>
      </w:pPr>
      <w:r>
        <w:rPr>
          <w:rFonts w:asciiTheme="minorHAnsi" w:hAnsiTheme="minorHAnsi" w:cstheme="minorHAnsi"/>
          <w:sz w:val="22"/>
          <w:szCs w:val="22"/>
        </w:rPr>
        <w:t>Since trustees of a charity are required to act in the best interests of their charity, w</w:t>
      </w:r>
      <w:r w:rsidR="00C46339" w:rsidRPr="00D157F8">
        <w:rPr>
          <w:rFonts w:asciiTheme="minorHAnsi" w:hAnsiTheme="minorHAnsi" w:cstheme="minorHAnsi"/>
          <w:sz w:val="22"/>
          <w:szCs w:val="22"/>
        </w:rPr>
        <w:t xml:space="preserve">e </w:t>
      </w:r>
      <w:r>
        <w:rPr>
          <w:rFonts w:asciiTheme="minorHAnsi" w:hAnsiTheme="minorHAnsi" w:cstheme="minorHAnsi"/>
          <w:sz w:val="22"/>
          <w:szCs w:val="22"/>
        </w:rPr>
        <w:t>cannot conceive of circumstances where an</w:t>
      </w:r>
      <w:r w:rsidR="00941E40">
        <w:rPr>
          <w:rFonts w:asciiTheme="minorHAnsi" w:hAnsiTheme="minorHAnsi" w:cstheme="minorHAnsi"/>
          <w:sz w:val="22"/>
          <w:szCs w:val="22"/>
        </w:rPr>
        <w:t xml:space="preserve"> </w:t>
      </w:r>
      <w:r>
        <w:rPr>
          <w:rFonts w:asciiTheme="minorHAnsi" w:hAnsiTheme="minorHAnsi" w:cstheme="minorHAnsi"/>
          <w:sz w:val="22"/>
          <w:szCs w:val="22"/>
        </w:rPr>
        <w:t>investment would</w:t>
      </w:r>
      <w:r w:rsidR="009863C4">
        <w:rPr>
          <w:rFonts w:asciiTheme="minorHAnsi" w:hAnsiTheme="minorHAnsi" w:cstheme="minorHAnsi"/>
          <w:sz w:val="22"/>
          <w:szCs w:val="22"/>
        </w:rPr>
        <w:t xml:space="preserve"> need to</w:t>
      </w:r>
      <w:r>
        <w:rPr>
          <w:rFonts w:asciiTheme="minorHAnsi" w:hAnsiTheme="minorHAnsi" w:cstheme="minorHAnsi"/>
          <w:sz w:val="22"/>
          <w:szCs w:val="22"/>
        </w:rPr>
        <w:t xml:space="preserve"> be made where there is no benefit to the charity.</w:t>
      </w:r>
      <w:r w:rsidR="009C3BFC">
        <w:rPr>
          <w:rFonts w:asciiTheme="minorHAnsi" w:hAnsiTheme="minorHAnsi" w:cstheme="minorHAnsi"/>
          <w:sz w:val="22"/>
          <w:szCs w:val="22"/>
        </w:rPr>
        <w:t xml:space="preserve"> Furthermore, </w:t>
      </w:r>
      <w:r w:rsidR="009C3BFC" w:rsidRPr="009C3BFC">
        <w:rPr>
          <w:rFonts w:asciiTheme="minorHAnsi" w:hAnsiTheme="minorHAnsi" w:cstheme="minorHAnsi"/>
          <w:sz w:val="22"/>
          <w:szCs w:val="22"/>
        </w:rPr>
        <w:t>charity auditors and independent examiners have a duty to report material amounts of non-charitable expenditure to the relevant charity regulator (</w:t>
      </w:r>
      <w:r w:rsidR="009C3BFC">
        <w:rPr>
          <w:rFonts w:asciiTheme="minorHAnsi" w:hAnsiTheme="minorHAnsi" w:cstheme="minorHAnsi"/>
          <w:sz w:val="22"/>
          <w:szCs w:val="22"/>
        </w:rPr>
        <w:t>as set out in</w:t>
      </w:r>
      <w:r w:rsidR="009C3BFC" w:rsidRPr="009C3BFC">
        <w:rPr>
          <w:rFonts w:asciiTheme="minorHAnsi" w:hAnsiTheme="minorHAnsi" w:cstheme="minorHAnsi"/>
          <w:sz w:val="22"/>
          <w:szCs w:val="22"/>
        </w:rPr>
        <w:t xml:space="preserve"> "</w:t>
      </w:r>
      <w:hyperlink r:id="rId12" w:history="1">
        <w:r w:rsidR="009C3BFC" w:rsidRPr="009C3BFC">
          <w:rPr>
            <w:rStyle w:val="Hyperlink"/>
            <w:rFonts w:asciiTheme="minorHAnsi" w:hAnsiTheme="minorHAnsi" w:cstheme="minorHAnsi"/>
            <w:sz w:val="22"/>
            <w:szCs w:val="22"/>
          </w:rPr>
          <w:t>Matters of Material Significance reportable to UK charity regulators</w:t>
        </w:r>
      </w:hyperlink>
      <w:r w:rsidR="009C3BFC" w:rsidRPr="009C3BFC">
        <w:rPr>
          <w:rFonts w:asciiTheme="minorHAnsi" w:hAnsiTheme="minorHAnsi" w:cstheme="minorHAnsi"/>
          <w:sz w:val="22"/>
          <w:szCs w:val="22"/>
        </w:rPr>
        <w:t>", CCEW, OSCR &amp; CCNI joint guidance, April 2020)</w:t>
      </w:r>
      <w:r w:rsidR="009C3BFC">
        <w:rPr>
          <w:rFonts w:asciiTheme="minorHAnsi" w:hAnsiTheme="minorHAnsi" w:cstheme="minorHAnsi"/>
          <w:sz w:val="22"/>
          <w:szCs w:val="22"/>
        </w:rPr>
        <w:t>. Paragraph 3.6, for example, directly addresses this issue.</w:t>
      </w:r>
    </w:p>
    <w:p w14:paraId="0C885930" w14:textId="77777777" w:rsidR="009C3BFC" w:rsidRDefault="009C3BFC" w:rsidP="00231AFB">
      <w:pPr>
        <w:pStyle w:val="NoSpacing"/>
        <w:jc w:val="both"/>
        <w:rPr>
          <w:rFonts w:asciiTheme="minorHAnsi" w:hAnsiTheme="minorHAnsi" w:cstheme="minorHAnsi"/>
          <w:sz w:val="22"/>
          <w:szCs w:val="22"/>
        </w:rPr>
      </w:pPr>
    </w:p>
    <w:p w14:paraId="24F6B08B" w14:textId="16484E96" w:rsidR="00C46339" w:rsidRDefault="00D157F8" w:rsidP="00231AFB">
      <w:pPr>
        <w:pStyle w:val="NoSpacing"/>
        <w:jc w:val="both"/>
        <w:rPr>
          <w:rFonts w:asciiTheme="minorHAnsi" w:hAnsiTheme="minorHAnsi" w:cstheme="minorHAnsi"/>
          <w:sz w:val="22"/>
          <w:szCs w:val="22"/>
        </w:rPr>
      </w:pPr>
      <w:r>
        <w:rPr>
          <w:rFonts w:asciiTheme="minorHAnsi" w:hAnsiTheme="minorHAnsi" w:cstheme="minorHAnsi"/>
          <w:sz w:val="22"/>
          <w:szCs w:val="22"/>
        </w:rPr>
        <w:t>Loans fall within Type 12 and therefore are already required to be made for the benefit of the charity.</w:t>
      </w:r>
    </w:p>
    <w:p w14:paraId="2ADBC535" w14:textId="77777777" w:rsidR="00D157F8" w:rsidRDefault="00D157F8" w:rsidP="00231AFB">
      <w:pPr>
        <w:pStyle w:val="NoSpacing"/>
        <w:jc w:val="both"/>
        <w:rPr>
          <w:rFonts w:asciiTheme="minorHAnsi" w:hAnsiTheme="minorHAnsi" w:cstheme="minorHAnsi"/>
          <w:sz w:val="22"/>
          <w:szCs w:val="22"/>
        </w:rPr>
      </w:pPr>
    </w:p>
    <w:p w14:paraId="50FAAC10" w14:textId="694664B0" w:rsidR="00BB1929" w:rsidRDefault="00D157F8" w:rsidP="00231AFB">
      <w:pPr>
        <w:pStyle w:val="NoSpacing"/>
        <w:jc w:val="both"/>
        <w:rPr>
          <w:rFonts w:asciiTheme="minorHAnsi" w:hAnsiTheme="minorHAnsi" w:cstheme="minorHAnsi"/>
          <w:sz w:val="22"/>
          <w:szCs w:val="22"/>
        </w:rPr>
      </w:pPr>
      <w:r>
        <w:rPr>
          <w:rFonts w:asciiTheme="minorHAnsi" w:hAnsiTheme="minorHAnsi" w:cstheme="minorHAnsi"/>
          <w:sz w:val="22"/>
          <w:szCs w:val="22"/>
        </w:rPr>
        <w:t>However, there are circumstances where loans and investments may be made both for the benefit of the charity and another or others.</w:t>
      </w:r>
      <w:r w:rsidR="00BB1929">
        <w:rPr>
          <w:rFonts w:asciiTheme="minorHAnsi" w:hAnsiTheme="minorHAnsi" w:cstheme="minorHAnsi"/>
          <w:sz w:val="22"/>
          <w:szCs w:val="22"/>
        </w:rPr>
        <w:t xml:space="preserve"> </w:t>
      </w:r>
      <w:r>
        <w:rPr>
          <w:rFonts w:asciiTheme="minorHAnsi" w:hAnsiTheme="minorHAnsi" w:cstheme="minorHAnsi"/>
          <w:sz w:val="22"/>
          <w:szCs w:val="22"/>
        </w:rPr>
        <w:t>We would not want any change to eliminate that possibility that trustees can make a loan or investment in circumstances that are not abusive.</w:t>
      </w:r>
    </w:p>
    <w:p w14:paraId="5A5BEE50" w14:textId="77777777" w:rsidR="00C226E7" w:rsidRDefault="00C226E7" w:rsidP="00231AFB">
      <w:pPr>
        <w:pStyle w:val="NoSpacing"/>
        <w:jc w:val="both"/>
        <w:rPr>
          <w:rFonts w:asciiTheme="minorHAnsi" w:hAnsiTheme="minorHAnsi" w:cstheme="minorHAnsi"/>
          <w:sz w:val="22"/>
          <w:szCs w:val="22"/>
        </w:rPr>
      </w:pPr>
    </w:p>
    <w:p w14:paraId="6A697A6C" w14:textId="77777777" w:rsidR="001C2973" w:rsidRDefault="00220449" w:rsidP="00231AFB">
      <w:pPr>
        <w:pStyle w:val="NoSpacing"/>
        <w:jc w:val="both"/>
        <w:rPr>
          <w:rFonts w:asciiTheme="minorHAnsi" w:hAnsiTheme="minorHAnsi" w:cstheme="minorHAnsi"/>
          <w:sz w:val="22"/>
          <w:szCs w:val="22"/>
        </w:rPr>
      </w:pPr>
      <w:r>
        <w:rPr>
          <w:rFonts w:asciiTheme="minorHAnsi" w:hAnsiTheme="minorHAnsi" w:cstheme="minorHAnsi"/>
          <w:sz w:val="22"/>
          <w:szCs w:val="22"/>
        </w:rPr>
        <w:t>It is of course recognised that charities are permitted to make</w:t>
      </w:r>
      <w:r w:rsidRPr="00220449">
        <w:rPr>
          <w:rFonts w:asciiTheme="minorHAnsi" w:hAnsiTheme="minorHAnsi" w:cstheme="minorHAnsi"/>
          <w:sz w:val="22"/>
          <w:szCs w:val="22"/>
        </w:rPr>
        <w:t xml:space="preserve"> investments </w:t>
      </w:r>
      <w:r w:rsidR="007D0F15">
        <w:rPr>
          <w:rFonts w:asciiTheme="minorHAnsi" w:hAnsiTheme="minorHAnsi" w:cstheme="minorHAnsi"/>
          <w:sz w:val="22"/>
          <w:szCs w:val="22"/>
        </w:rPr>
        <w:t>where the trustees have mixed motives for doing so, so long as in making of the investment, the charity pursues its charitable purposes. This may include</w:t>
      </w:r>
      <w:r w:rsidRPr="00220449">
        <w:rPr>
          <w:rFonts w:asciiTheme="minorHAnsi" w:hAnsiTheme="minorHAnsi" w:cstheme="minorHAnsi"/>
          <w:sz w:val="22"/>
          <w:szCs w:val="22"/>
        </w:rPr>
        <w:t xml:space="preserve"> social investment</w:t>
      </w:r>
      <w:r w:rsidR="001C2973">
        <w:rPr>
          <w:rFonts w:asciiTheme="minorHAnsi" w:hAnsiTheme="minorHAnsi" w:cstheme="minorHAnsi"/>
          <w:sz w:val="22"/>
          <w:szCs w:val="22"/>
        </w:rPr>
        <w:t>,</w:t>
      </w:r>
      <w:r w:rsidR="007D0F15">
        <w:rPr>
          <w:rFonts w:asciiTheme="minorHAnsi" w:hAnsiTheme="minorHAnsi" w:cstheme="minorHAnsi"/>
          <w:sz w:val="22"/>
          <w:szCs w:val="22"/>
        </w:rPr>
        <w:t xml:space="preserve"> and programme related investment where there may be little or no financial return</w:t>
      </w:r>
      <w:r w:rsidRPr="00220449">
        <w:rPr>
          <w:rFonts w:asciiTheme="minorHAnsi" w:hAnsiTheme="minorHAnsi" w:cstheme="minorHAnsi"/>
          <w:sz w:val="22"/>
          <w:szCs w:val="22"/>
        </w:rPr>
        <w:t>.</w:t>
      </w:r>
      <w:r w:rsidR="001C2973">
        <w:rPr>
          <w:rFonts w:asciiTheme="minorHAnsi" w:hAnsiTheme="minorHAnsi" w:cstheme="minorHAnsi"/>
          <w:sz w:val="22"/>
          <w:szCs w:val="22"/>
        </w:rPr>
        <w:t xml:space="preserve"> If the ‘benefit to the charity’ test is extended to any of Types 1 to 11, HMRC Guidance supporting this should make very clear that ‘benefit’ is wider than ‘financial benefit’ and includes social investment and programme related investment, with links to appropriate guidance from the UK charity regulators.</w:t>
      </w:r>
    </w:p>
    <w:p w14:paraId="39D9E247" w14:textId="77777777" w:rsidR="001C2973" w:rsidRDefault="001C2973" w:rsidP="00231AFB">
      <w:pPr>
        <w:pStyle w:val="NoSpacing"/>
        <w:jc w:val="both"/>
        <w:rPr>
          <w:rFonts w:asciiTheme="minorHAnsi" w:hAnsiTheme="minorHAnsi" w:cstheme="minorHAnsi"/>
          <w:sz w:val="22"/>
          <w:szCs w:val="22"/>
        </w:rPr>
      </w:pPr>
    </w:p>
    <w:p w14:paraId="698B18B7" w14:textId="6B8A75E6" w:rsidR="00D157F8" w:rsidRDefault="00BB1929" w:rsidP="00231AFB">
      <w:pPr>
        <w:pStyle w:val="No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Our response to Question 1 comments on the case of </w:t>
      </w:r>
      <w:r w:rsidRPr="00494D6C">
        <w:rPr>
          <w:rFonts w:asciiTheme="minorHAnsi" w:hAnsiTheme="minorHAnsi" w:cstheme="minorHAnsi"/>
          <w:sz w:val="22"/>
          <w:szCs w:val="22"/>
          <w:u w:val="single"/>
        </w:rPr>
        <w:t>Reb Moishe Foundation v HMRC [2020] UKFTT 0303(TC)</w:t>
      </w:r>
      <w:r>
        <w:rPr>
          <w:rFonts w:asciiTheme="minorHAnsi" w:hAnsiTheme="minorHAnsi" w:cstheme="minorHAnsi"/>
          <w:sz w:val="22"/>
          <w:szCs w:val="22"/>
        </w:rPr>
        <w:t xml:space="preserve"> and how, had the facts of the case been significantly different, the transactions may not of themselves have been, in our view, abusive. The charity stood to benefit significantly notwithstanding benefit also being afforded to the borrower. In that case, the Tribunal concluded that the loan was indeed made for the benefit of the charity.</w:t>
      </w:r>
    </w:p>
    <w:p w14:paraId="6788ABED" w14:textId="77777777" w:rsidR="00C46339" w:rsidRDefault="00C46339" w:rsidP="00231AFB">
      <w:pPr>
        <w:pStyle w:val="NoSpacing"/>
        <w:jc w:val="both"/>
        <w:rPr>
          <w:rFonts w:asciiTheme="minorHAnsi" w:hAnsiTheme="minorHAnsi" w:cstheme="minorHAnsi"/>
          <w:sz w:val="22"/>
          <w:szCs w:val="22"/>
          <w:highlight w:val="lightGray"/>
        </w:rPr>
      </w:pPr>
    </w:p>
    <w:p w14:paraId="24D3452D" w14:textId="26DF81F0" w:rsidR="003E4AFD" w:rsidRPr="00D157F8" w:rsidRDefault="003E4AFD" w:rsidP="00231AFB">
      <w:pPr>
        <w:pStyle w:val="NoSpacing"/>
        <w:jc w:val="both"/>
        <w:rPr>
          <w:rFonts w:asciiTheme="minorHAnsi" w:hAnsiTheme="minorHAnsi" w:cstheme="minorHAnsi"/>
          <w:b/>
          <w:bCs/>
          <w:i/>
          <w:iCs/>
          <w:sz w:val="22"/>
          <w:szCs w:val="22"/>
        </w:rPr>
      </w:pPr>
      <w:r w:rsidRPr="00D157F8">
        <w:rPr>
          <w:rFonts w:asciiTheme="minorHAnsi" w:hAnsiTheme="minorHAnsi" w:cstheme="minorHAnsi"/>
          <w:b/>
          <w:bCs/>
          <w:i/>
          <w:iCs/>
          <w:sz w:val="22"/>
          <w:szCs w:val="22"/>
        </w:rPr>
        <w:t>Question 6: Do you foresee any significant challenges retaining records and documents to justify, if requested by HMRC, the investment decision process and demonstrate how the investment benefits the charity?</w:t>
      </w:r>
    </w:p>
    <w:p w14:paraId="79B53BD1" w14:textId="77777777" w:rsidR="00D157F8" w:rsidRPr="00D157F8" w:rsidRDefault="00D157F8" w:rsidP="003E4AFD">
      <w:pPr>
        <w:pStyle w:val="NoSpacing"/>
        <w:ind w:left="426"/>
        <w:jc w:val="both"/>
        <w:rPr>
          <w:rFonts w:asciiTheme="minorHAnsi" w:hAnsiTheme="minorHAnsi" w:cstheme="minorHAnsi"/>
          <w:sz w:val="22"/>
          <w:szCs w:val="22"/>
        </w:rPr>
      </w:pPr>
    </w:p>
    <w:p w14:paraId="4D054B75" w14:textId="77777777" w:rsidR="00444CB3" w:rsidRPr="00444CB3" w:rsidRDefault="00BB1929" w:rsidP="00231AFB">
      <w:pPr>
        <w:pStyle w:val="NoSpacing"/>
        <w:jc w:val="both"/>
        <w:rPr>
          <w:rFonts w:asciiTheme="minorHAnsi" w:hAnsiTheme="minorHAnsi" w:cstheme="minorHAnsi"/>
          <w:sz w:val="22"/>
          <w:szCs w:val="22"/>
        </w:rPr>
      </w:pPr>
      <w:r w:rsidRPr="00444CB3">
        <w:rPr>
          <w:rFonts w:asciiTheme="minorHAnsi" w:hAnsiTheme="minorHAnsi" w:cstheme="minorHAnsi"/>
          <w:sz w:val="22"/>
          <w:szCs w:val="22"/>
        </w:rPr>
        <w:t>The vast majority of charities seek to be compliant in tax and other regulatory matters and are keen to support measures to uphold the charity brand. However, any additional administrative or other burdens that result from regulation need to be proportionate. At present, we are not aware of the scale of the problems that HMRC seeks to address and it is therefore difficult to assess what a proportionate response should look like.</w:t>
      </w:r>
    </w:p>
    <w:p w14:paraId="4E140031" w14:textId="77777777" w:rsidR="00444CB3" w:rsidRDefault="00444CB3" w:rsidP="00231AFB">
      <w:pPr>
        <w:pStyle w:val="NoSpacing"/>
        <w:jc w:val="both"/>
        <w:rPr>
          <w:rFonts w:asciiTheme="minorHAnsi" w:hAnsiTheme="minorHAnsi" w:cstheme="minorHAnsi"/>
          <w:sz w:val="22"/>
          <w:szCs w:val="22"/>
          <w:highlight w:val="lightGray"/>
        </w:rPr>
      </w:pPr>
    </w:p>
    <w:p w14:paraId="67F97C71" w14:textId="6A411B46" w:rsidR="00444CB3" w:rsidRDefault="00444CB3" w:rsidP="00231AFB">
      <w:pPr>
        <w:pStyle w:val="NoSpacing"/>
        <w:jc w:val="both"/>
        <w:rPr>
          <w:rFonts w:asciiTheme="minorHAnsi" w:hAnsiTheme="minorHAnsi" w:cstheme="minorHAnsi"/>
          <w:sz w:val="22"/>
          <w:szCs w:val="22"/>
        </w:rPr>
      </w:pPr>
      <w:r>
        <w:rPr>
          <w:rFonts w:asciiTheme="minorHAnsi" w:hAnsiTheme="minorHAnsi" w:cstheme="minorHAnsi"/>
          <w:sz w:val="22"/>
          <w:szCs w:val="22"/>
        </w:rPr>
        <w:t>Whilst t</w:t>
      </w:r>
      <w:r w:rsidR="00D157F8" w:rsidRPr="00D157F8">
        <w:rPr>
          <w:rFonts w:asciiTheme="minorHAnsi" w:hAnsiTheme="minorHAnsi" w:cstheme="minorHAnsi"/>
          <w:sz w:val="22"/>
          <w:szCs w:val="22"/>
        </w:rPr>
        <w:t>he proposed change makes perfect sense,</w:t>
      </w:r>
      <w:r w:rsidR="00D157F8">
        <w:rPr>
          <w:rFonts w:asciiTheme="minorHAnsi" w:hAnsiTheme="minorHAnsi" w:cstheme="minorHAnsi"/>
          <w:sz w:val="22"/>
          <w:szCs w:val="22"/>
        </w:rPr>
        <w:t xml:space="preserve"> we wonder whether it is necessary to add the requirement for an investment to be for the benefit of the charity and not for the avoidance of tax to all 11 investment Types?</w:t>
      </w:r>
      <w:r w:rsidR="00D157F8" w:rsidRPr="00D157F8">
        <w:rPr>
          <w:rFonts w:asciiTheme="minorHAnsi" w:hAnsiTheme="minorHAnsi" w:cstheme="minorHAnsi"/>
          <w:sz w:val="22"/>
          <w:szCs w:val="22"/>
        </w:rPr>
        <w:t xml:space="preserve"> </w:t>
      </w:r>
      <w:r w:rsidR="00D157F8">
        <w:rPr>
          <w:rFonts w:asciiTheme="minorHAnsi" w:hAnsiTheme="minorHAnsi" w:cstheme="minorHAnsi"/>
          <w:sz w:val="22"/>
          <w:szCs w:val="22"/>
        </w:rPr>
        <w:t>For example, does HMRC foresee opportunities for abuse in the case of investments falling within Types 2-4</w:t>
      </w:r>
      <w:r w:rsidR="002474AA">
        <w:rPr>
          <w:rFonts w:asciiTheme="minorHAnsi" w:hAnsiTheme="minorHAnsi" w:cstheme="minorHAnsi"/>
          <w:sz w:val="22"/>
          <w:szCs w:val="22"/>
        </w:rPr>
        <w:t xml:space="preserve"> (common investment funds and common deposit funds)? There may also be other parts of the remaining Types where the risk of abuse is negligible.</w:t>
      </w:r>
      <w:r>
        <w:rPr>
          <w:rFonts w:asciiTheme="minorHAnsi" w:hAnsiTheme="minorHAnsi" w:cstheme="minorHAnsi"/>
          <w:sz w:val="22"/>
          <w:szCs w:val="22"/>
        </w:rPr>
        <w:t xml:space="preserve"> Whilst it is tempting to apply the new rule to all 12 Types, doing this creates uncertainty for charities which will prompt many to seek professional advice at </w:t>
      </w:r>
      <w:r w:rsidR="009863C4">
        <w:rPr>
          <w:rFonts w:asciiTheme="minorHAnsi" w:hAnsiTheme="minorHAnsi" w:cstheme="minorHAnsi"/>
          <w:sz w:val="22"/>
          <w:szCs w:val="22"/>
        </w:rPr>
        <w:t>not insignificant</w:t>
      </w:r>
      <w:r>
        <w:rPr>
          <w:rFonts w:asciiTheme="minorHAnsi" w:hAnsiTheme="minorHAnsi" w:cstheme="minorHAnsi"/>
          <w:sz w:val="22"/>
          <w:szCs w:val="22"/>
        </w:rPr>
        <w:t xml:space="preserve"> expense in order to re-assure themselves that they are doing the right thing.</w:t>
      </w:r>
    </w:p>
    <w:p w14:paraId="3BF8F424" w14:textId="77777777" w:rsidR="00444CB3" w:rsidRDefault="00444CB3" w:rsidP="00231AFB">
      <w:pPr>
        <w:pStyle w:val="NoSpacing"/>
        <w:jc w:val="both"/>
        <w:rPr>
          <w:rFonts w:asciiTheme="minorHAnsi" w:hAnsiTheme="minorHAnsi" w:cstheme="minorHAnsi"/>
          <w:sz w:val="22"/>
          <w:szCs w:val="22"/>
        </w:rPr>
      </w:pPr>
    </w:p>
    <w:p w14:paraId="752D6E26" w14:textId="34630D68" w:rsidR="002474AA" w:rsidRDefault="00444CB3" w:rsidP="00231AFB">
      <w:pPr>
        <w:pStyle w:val="NoSpacing"/>
        <w:jc w:val="both"/>
        <w:rPr>
          <w:rFonts w:asciiTheme="minorHAnsi" w:hAnsiTheme="minorHAnsi" w:cstheme="minorHAnsi"/>
          <w:sz w:val="22"/>
          <w:szCs w:val="22"/>
        </w:rPr>
      </w:pPr>
      <w:r>
        <w:rPr>
          <w:rFonts w:asciiTheme="minorHAnsi" w:hAnsiTheme="minorHAnsi" w:cstheme="minorHAnsi"/>
          <w:sz w:val="22"/>
          <w:szCs w:val="22"/>
        </w:rPr>
        <w:t>Charities</w:t>
      </w:r>
      <w:r w:rsidR="00220039">
        <w:rPr>
          <w:rFonts w:asciiTheme="minorHAnsi" w:hAnsiTheme="minorHAnsi" w:cstheme="minorHAnsi"/>
          <w:sz w:val="22"/>
          <w:szCs w:val="22"/>
        </w:rPr>
        <w:t xml:space="preserve"> are by nature, often very cautious and may</w:t>
      </w:r>
      <w:r>
        <w:rPr>
          <w:rFonts w:asciiTheme="minorHAnsi" w:hAnsiTheme="minorHAnsi" w:cstheme="minorHAnsi"/>
          <w:sz w:val="22"/>
          <w:szCs w:val="22"/>
        </w:rPr>
        <w:t xml:space="preserve"> worry about proving compliance with the new rule, </w:t>
      </w:r>
      <w:r w:rsidR="00220039">
        <w:rPr>
          <w:rFonts w:asciiTheme="minorHAnsi" w:hAnsiTheme="minorHAnsi" w:cstheme="minorHAnsi"/>
          <w:sz w:val="22"/>
          <w:szCs w:val="22"/>
        </w:rPr>
        <w:t>possibly for many years after making an investment</w:t>
      </w:r>
      <w:r>
        <w:rPr>
          <w:rFonts w:asciiTheme="minorHAnsi" w:hAnsiTheme="minorHAnsi" w:cstheme="minorHAnsi"/>
          <w:sz w:val="22"/>
          <w:szCs w:val="22"/>
        </w:rPr>
        <w:t>.</w:t>
      </w:r>
      <w:r w:rsidR="005B228C">
        <w:rPr>
          <w:rFonts w:asciiTheme="minorHAnsi" w:hAnsiTheme="minorHAnsi" w:cstheme="minorHAnsi"/>
          <w:sz w:val="22"/>
          <w:szCs w:val="22"/>
        </w:rPr>
        <w:t xml:space="preserve"> What manner of records</w:t>
      </w:r>
      <w:r w:rsidR="00220039">
        <w:rPr>
          <w:rFonts w:asciiTheme="minorHAnsi" w:hAnsiTheme="minorHAnsi" w:cstheme="minorHAnsi"/>
          <w:sz w:val="22"/>
          <w:szCs w:val="22"/>
        </w:rPr>
        <w:t>, if any,</w:t>
      </w:r>
      <w:r w:rsidR="005B228C">
        <w:rPr>
          <w:rFonts w:asciiTheme="minorHAnsi" w:hAnsiTheme="minorHAnsi" w:cstheme="minorHAnsi"/>
          <w:sz w:val="22"/>
          <w:szCs w:val="22"/>
        </w:rPr>
        <w:t xml:space="preserve"> would </w:t>
      </w:r>
      <w:r w:rsidR="00220039">
        <w:rPr>
          <w:rFonts w:asciiTheme="minorHAnsi" w:hAnsiTheme="minorHAnsi" w:cstheme="minorHAnsi"/>
          <w:sz w:val="22"/>
          <w:szCs w:val="22"/>
        </w:rPr>
        <w:t>be expected</w:t>
      </w:r>
      <w:r w:rsidR="005B228C">
        <w:rPr>
          <w:rFonts w:asciiTheme="minorHAnsi" w:hAnsiTheme="minorHAnsi" w:cstheme="minorHAnsi"/>
          <w:sz w:val="22"/>
          <w:szCs w:val="22"/>
        </w:rPr>
        <w:t xml:space="preserve"> in respect of ordinary bank etc. deposits (Types 9 and 10)?</w:t>
      </w:r>
    </w:p>
    <w:p w14:paraId="5059922F" w14:textId="77777777" w:rsidR="002474AA" w:rsidRDefault="002474AA" w:rsidP="00231AFB">
      <w:pPr>
        <w:pStyle w:val="NoSpacing"/>
        <w:jc w:val="both"/>
        <w:rPr>
          <w:rFonts w:asciiTheme="minorHAnsi" w:hAnsiTheme="minorHAnsi" w:cstheme="minorHAnsi"/>
          <w:sz w:val="22"/>
          <w:szCs w:val="22"/>
        </w:rPr>
      </w:pPr>
    </w:p>
    <w:p w14:paraId="6DF5AEF5" w14:textId="73A35848" w:rsidR="00D157F8" w:rsidRDefault="002474AA" w:rsidP="00231AFB">
      <w:pPr>
        <w:pStyle w:val="NoSpacing"/>
        <w:jc w:val="both"/>
        <w:rPr>
          <w:rFonts w:asciiTheme="minorHAnsi" w:hAnsiTheme="minorHAnsi" w:cstheme="minorHAnsi"/>
          <w:sz w:val="22"/>
          <w:szCs w:val="22"/>
        </w:rPr>
      </w:pPr>
      <w:r>
        <w:rPr>
          <w:rFonts w:asciiTheme="minorHAnsi" w:hAnsiTheme="minorHAnsi" w:cstheme="minorHAnsi"/>
          <w:sz w:val="22"/>
          <w:szCs w:val="22"/>
        </w:rPr>
        <w:t>I</w:t>
      </w:r>
      <w:r w:rsidR="00D157F8" w:rsidRPr="00D157F8">
        <w:rPr>
          <w:rFonts w:asciiTheme="minorHAnsi" w:hAnsiTheme="minorHAnsi" w:cstheme="minorHAnsi"/>
          <w:sz w:val="22"/>
          <w:szCs w:val="22"/>
        </w:rPr>
        <w:t>nvestments</w:t>
      </w:r>
      <w:r>
        <w:rPr>
          <w:rFonts w:asciiTheme="minorHAnsi" w:hAnsiTheme="minorHAnsi" w:cstheme="minorHAnsi"/>
          <w:sz w:val="22"/>
          <w:szCs w:val="22"/>
        </w:rPr>
        <w:t xml:space="preserve"> by their nature</w:t>
      </w:r>
      <w:r w:rsidR="00D157F8" w:rsidRPr="00D157F8">
        <w:rPr>
          <w:rFonts w:asciiTheme="minorHAnsi" w:hAnsiTheme="minorHAnsi" w:cstheme="minorHAnsi"/>
          <w:sz w:val="22"/>
          <w:szCs w:val="22"/>
        </w:rPr>
        <w:t xml:space="preserve"> are often long-term arrangements and it will therefore be necessary for charities to retain sufficient records to be able to justify the reasons behind the original transaction.</w:t>
      </w:r>
      <w:r>
        <w:rPr>
          <w:rFonts w:asciiTheme="minorHAnsi" w:hAnsiTheme="minorHAnsi" w:cstheme="minorHAnsi"/>
          <w:sz w:val="22"/>
          <w:szCs w:val="22"/>
        </w:rPr>
        <w:t xml:space="preserve"> If the need to justify the charity’s investment is necessary, this requirement should be restricted to the Types where there is a perception of risk, rather than a blanket change to all of Types 1 -11.</w:t>
      </w:r>
      <w:r w:rsidR="00B4098D">
        <w:rPr>
          <w:rFonts w:asciiTheme="minorHAnsi" w:hAnsiTheme="minorHAnsi" w:cstheme="minorHAnsi"/>
          <w:sz w:val="22"/>
          <w:szCs w:val="22"/>
        </w:rPr>
        <w:t xml:space="preserve"> It may be that this risk is limited to investment in land.</w:t>
      </w:r>
    </w:p>
    <w:p w14:paraId="0623F2E6" w14:textId="77777777" w:rsidR="00B4098D" w:rsidRDefault="00B4098D" w:rsidP="00231AFB">
      <w:pPr>
        <w:pStyle w:val="NoSpacing"/>
        <w:jc w:val="both"/>
        <w:rPr>
          <w:rFonts w:asciiTheme="minorHAnsi" w:hAnsiTheme="minorHAnsi" w:cstheme="minorHAnsi"/>
          <w:sz w:val="22"/>
          <w:szCs w:val="22"/>
        </w:rPr>
      </w:pPr>
    </w:p>
    <w:p w14:paraId="1B7B4DD8" w14:textId="77777777" w:rsidR="00250B76" w:rsidRDefault="00B4098D" w:rsidP="00231AFB">
      <w:pPr>
        <w:pStyle w:val="NoSpacing"/>
        <w:jc w:val="both"/>
        <w:rPr>
          <w:rFonts w:asciiTheme="minorHAnsi" w:hAnsiTheme="minorHAnsi" w:cstheme="minorHAnsi"/>
          <w:sz w:val="22"/>
          <w:szCs w:val="22"/>
        </w:rPr>
      </w:pPr>
      <w:r>
        <w:rPr>
          <w:rFonts w:asciiTheme="minorHAnsi" w:hAnsiTheme="minorHAnsi" w:cstheme="minorHAnsi"/>
          <w:sz w:val="22"/>
          <w:szCs w:val="22"/>
        </w:rPr>
        <w:t>The Consultation Document includes the following comment:</w:t>
      </w:r>
    </w:p>
    <w:p w14:paraId="3A1AB373" w14:textId="77777777" w:rsidR="00250B76" w:rsidRDefault="00250B76" w:rsidP="00231AFB">
      <w:pPr>
        <w:pStyle w:val="NoSpacing"/>
        <w:jc w:val="both"/>
        <w:rPr>
          <w:rFonts w:asciiTheme="minorHAnsi" w:hAnsiTheme="minorHAnsi" w:cstheme="minorHAnsi"/>
          <w:sz w:val="22"/>
          <w:szCs w:val="22"/>
        </w:rPr>
      </w:pPr>
    </w:p>
    <w:p w14:paraId="01658815" w14:textId="77777777" w:rsidR="00250B76" w:rsidRPr="00250B76" w:rsidRDefault="00B4098D" w:rsidP="00231AFB">
      <w:pPr>
        <w:pStyle w:val="NoSpacing"/>
        <w:jc w:val="both"/>
        <w:rPr>
          <w:rFonts w:asciiTheme="minorHAnsi" w:hAnsiTheme="minorHAnsi" w:cstheme="minorHAnsi"/>
          <w:i/>
          <w:iCs/>
          <w:sz w:val="22"/>
          <w:szCs w:val="22"/>
        </w:rPr>
      </w:pPr>
      <w:r w:rsidRPr="00250B76">
        <w:rPr>
          <w:rFonts w:asciiTheme="minorHAnsi" w:hAnsiTheme="minorHAnsi" w:cstheme="minorHAnsi"/>
          <w:i/>
          <w:iCs/>
          <w:sz w:val="22"/>
          <w:szCs w:val="22"/>
        </w:rPr>
        <w:t>“Whilst we are not proposing for all charities to make a claim to HMRC for Type 1 to Type 11 investments, it is expected that charities will be required, where HMRC has cause to consider the reasons behind the investment, to justify any investment they make and demonstrate how this benefits the charity.”</w:t>
      </w:r>
    </w:p>
    <w:p w14:paraId="4D00BED2" w14:textId="77777777" w:rsidR="00250B76" w:rsidRDefault="00250B76" w:rsidP="00231AFB">
      <w:pPr>
        <w:pStyle w:val="NoSpacing"/>
        <w:jc w:val="both"/>
        <w:rPr>
          <w:rFonts w:asciiTheme="minorHAnsi" w:hAnsiTheme="minorHAnsi" w:cstheme="minorHAnsi"/>
          <w:sz w:val="22"/>
          <w:szCs w:val="22"/>
        </w:rPr>
      </w:pPr>
    </w:p>
    <w:p w14:paraId="77A2A6D1" w14:textId="77777777" w:rsidR="00250B76" w:rsidRDefault="00B4098D"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This is likely to create uncertainty and potentially unwelcome bureaucracy if the ‘Type 12’ test is extended to Types 1 to 11. The suggestion is that HMRC </w:t>
      </w:r>
      <w:r w:rsidR="00250B76">
        <w:rPr>
          <w:rFonts w:asciiTheme="minorHAnsi" w:hAnsiTheme="minorHAnsi" w:cstheme="minorHAnsi"/>
          <w:sz w:val="22"/>
          <w:szCs w:val="22"/>
        </w:rPr>
        <w:t>will reserve</w:t>
      </w:r>
      <w:r>
        <w:rPr>
          <w:rFonts w:asciiTheme="minorHAnsi" w:hAnsiTheme="minorHAnsi" w:cstheme="minorHAnsi"/>
          <w:sz w:val="22"/>
          <w:szCs w:val="22"/>
        </w:rPr>
        <w:t xml:space="preserve"> discretion</w:t>
      </w:r>
      <w:r w:rsidR="00250B76">
        <w:rPr>
          <w:rFonts w:asciiTheme="minorHAnsi" w:hAnsiTheme="minorHAnsi" w:cstheme="minorHAnsi"/>
          <w:sz w:val="22"/>
          <w:szCs w:val="22"/>
        </w:rPr>
        <w:t xml:space="preserve"> to itself</w:t>
      </w:r>
      <w:r>
        <w:rPr>
          <w:rFonts w:asciiTheme="minorHAnsi" w:hAnsiTheme="minorHAnsi" w:cstheme="minorHAnsi"/>
          <w:sz w:val="22"/>
          <w:szCs w:val="22"/>
        </w:rPr>
        <w:t xml:space="preserve"> over whether or not to require charities to submit </w:t>
      </w:r>
      <w:r w:rsidR="00250B76">
        <w:rPr>
          <w:rFonts w:asciiTheme="minorHAnsi" w:hAnsiTheme="minorHAnsi" w:cstheme="minorHAnsi"/>
          <w:sz w:val="22"/>
          <w:szCs w:val="22"/>
        </w:rPr>
        <w:t>a claim</w:t>
      </w:r>
      <w:r>
        <w:rPr>
          <w:rFonts w:asciiTheme="minorHAnsi" w:hAnsiTheme="minorHAnsi" w:cstheme="minorHAnsi"/>
          <w:sz w:val="22"/>
          <w:szCs w:val="22"/>
        </w:rPr>
        <w:t xml:space="preserve"> (whether free standing or within a return) for all types of investment and to challenge those that may appear to be unacceptable.</w:t>
      </w:r>
    </w:p>
    <w:p w14:paraId="680D8C9A" w14:textId="77777777" w:rsidR="00250B76" w:rsidRDefault="00250B76" w:rsidP="00231AFB">
      <w:pPr>
        <w:pStyle w:val="NoSpacing"/>
        <w:jc w:val="both"/>
        <w:rPr>
          <w:rFonts w:asciiTheme="minorHAnsi" w:hAnsiTheme="minorHAnsi" w:cstheme="minorHAnsi"/>
          <w:sz w:val="22"/>
          <w:szCs w:val="22"/>
        </w:rPr>
      </w:pPr>
    </w:p>
    <w:p w14:paraId="66643AD8" w14:textId="58155425" w:rsidR="00B4098D" w:rsidRDefault="00B4098D" w:rsidP="00231AFB">
      <w:pPr>
        <w:pStyle w:val="No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Alternatively, if HMRC dispenses with the legal requirement to make a claim, this will leave all non-filing charities in the position of not knowing whether their investments are approved or not. </w:t>
      </w:r>
      <w:r w:rsidR="00250B76">
        <w:rPr>
          <w:rFonts w:asciiTheme="minorHAnsi" w:hAnsiTheme="minorHAnsi" w:cstheme="minorHAnsi"/>
          <w:sz w:val="22"/>
          <w:szCs w:val="22"/>
        </w:rPr>
        <w:t xml:space="preserve">This may lead to calls for HMRC to offer a clearance mechanism at significant expense to both HMRC and charities. </w:t>
      </w:r>
      <w:r>
        <w:rPr>
          <w:rFonts w:asciiTheme="minorHAnsi" w:hAnsiTheme="minorHAnsi" w:cstheme="minorHAnsi"/>
          <w:sz w:val="22"/>
          <w:szCs w:val="22"/>
        </w:rPr>
        <w:t xml:space="preserve">At present this risk is limited in practice to Type 12 investments. We are therefore of the view that any extension of the Type 12 test should be </w:t>
      </w:r>
      <w:r w:rsidR="00250B76">
        <w:rPr>
          <w:rFonts w:asciiTheme="minorHAnsi" w:hAnsiTheme="minorHAnsi" w:cstheme="minorHAnsi"/>
          <w:sz w:val="22"/>
          <w:szCs w:val="22"/>
        </w:rPr>
        <w:t xml:space="preserve">strictly </w:t>
      </w:r>
      <w:r>
        <w:rPr>
          <w:rFonts w:asciiTheme="minorHAnsi" w:hAnsiTheme="minorHAnsi" w:cstheme="minorHAnsi"/>
          <w:sz w:val="22"/>
          <w:szCs w:val="22"/>
        </w:rPr>
        <w:t>limited to categories where there is actual evidence of abuse and that the limitation should be incorporated</w:t>
      </w:r>
      <w:r w:rsidR="00250B76">
        <w:rPr>
          <w:rFonts w:asciiTheme="minorHAnsi" w:hAnsiTheme="minorHAnsi" w:cstheme="minorHAnsi"/>
          <w:sz w:val="22"/>
          <w:szCs w:val="22"/>
        </w:rPr>
        <w:t xml:space="preserve"> into the amending legislation.</w:t>
      </w:r>
    </w:p>
    <w:p w14:paraId="2A849CCC" w14:textId="77777777" w:rsidR="002474AA" w:rsidRDefault="002474AA" w:rsidP="00231AFB">
      <w:pPr>
        <w:pStyle w:val="NoSpacing"/>
        <w:jc w:val="both"/>
        <w:rPr>
          <w:rFonts w:asciiTheme="minorHAnsi" w:hAnsiTheme="minorHAnsi" w:cstheme="minorHAnsi"/>
          <w:sz w:val="22"/>
          <w:szCs w:val="22"/>
        </w:rPr>
      </w:pPr>
    </w:p>
    <w:p w14:paraId="15918014" w14:textId="77F196BD" w:rsidR="002474AA" w:rsidRDefault="00250B76" w:rsidP="00231AFB">
      <w:pPr>
        <w:pStyle w:val="NoSpacing"/>
        <w:jc w:val="both"/>
        <w:rPr>
          <w:rFonts w:asciiTheme="minorHAnsi" w:hAnsiTheme="minorHAnsi" w:cstheme="minorHAnsi"/>
          <w:sz w:val="22"/>
          <w:szCs w:val="22"/>
        </w:rPr>
      </w:pPr>
      <w:r>
        <w:rPr>
          <w:rFonts w:asciiTheme="minorHAnsi" w:hAnsiTheme="minorHAnsi" w:cstheme="minorHAnsi"/>
          <w:sz w:val="22"/>
          <w:szCs w:val="22"/>
        </w:rPr>
        <w:t>V</w:t>
      </w:r>
      <w:r w:rsidR="00444CB3" w:rsidRPr="00220039">
        <w:rPr>
          <w:rFonts w:asciiTheme="minorHAnsi" w:hAnsiTheme="minorHAnsi" w:cstheme="minorHAnsi"/>
          <w:sz w:val="22"/>
          <w:szCs w:val="22"/>
        </w:rPr>
        <w:t>ery c</w:t>
      </w:r>
      <w:r w:rsidR="002474AA" w:rsidRPr="00220039">
        <w:rPr>
          <w:rFonts w:asciiTheme="minorHAnsi" w:hAnsiTheme="minorHAnsi" w:cstheme="minorHAnsi"/>
          <w:sz w:val="22"/>
          <w:szCs w:val="22"/>
        </w:rPr>
        <w:t>lear guidance on the sorts of records that will need to be retained and for how long</w:t>
      </w:r>
      <w:r>
        <w:rPr>
          <w:rFonts w:asciiTheme="minorHAnsi" w:hAnsiTheme="minorHAnsi" w:cstheme="minorHAnsi"/>
          <w:sz w:val="22"/>
          <w:szCs w:val="22"/>
        </w:rPr>
        <w:t>,</w:t>
      </w:r>
      <w:r w:rsidR="002474AA" w:rsidRPr="00220039">
        <w:rPr>
          <w:rFonts w:asciiTheme="minorHAnsi" w:hAnsiTheme="minorHAnsi" w:cstheme="minorHAnsi"/>
          <w:sz w:val="22"/>
          <w:szCs w:val="22"/>
        </w:rPr>
        <w:t xml:space="preserve"> will be necessary </w:t>
      </w:r>
      <w:r>
        <w:rPr>
          <w:rFonts w:asciiTheme="minorHAnsi" w:hAnsiTheme="minorHAnsi" w:cstheme="minorHAnsi"/>
          <w:sz w:val="22"/>
          <w:szCs w:val="22"/>
        </w:rPr>
        <w:t xml:space="preserve">for any category of investment to which the Type 12 test is to apply in future. This would need to be accompanied by </w:t>
      </w:r>
      <w:r w:rsidR="002474AA" w:rsidRPr="00220039">
        <w:rPr>
          <w:rFonts w:asciiTheme="minorHAnsi" w:hAnsiTheme="minorHAnsi" w:cstheme="minorHAnsi"/>
          <w:sz w:val="22"/>
          <w:szCs w:val="22"/>
        </w:rPr>
        <w:t>an ongoing awareness campaign</w:t>
      </w:r>
      <w:r>
        <w:rPr>
          <w:rFonts w:asciiTheme="minorHAnsi" w:hAnsiTheme="minorHAnsi" w:cstheme="minorHAnsi"/>
          <w:sz w:val="22"/>
          <w:szCs w:val="22"/>
        </w:rPr>
        <w:t xml:space="preserve"> </w:t>
      </w:r>
      <w:r w:rsidR="002474AA" w:rsidRPr="00220039">
        <w:rPr>
          <w:rFonts w:asciiTheme="minorHAnsi" w:hAnsiTheme="minorHAnsi" w:cstheme="minorHAnsi"/>
          <w:sz w:val="22"/>
          <w:szCs w:val="22"/>
        </w:rPr>
        <w:t xml:space="preserve">as the </w:t>
      </w:r>
      <w:r w:rsidR="00220039" w:rsidRPr="00220039">
        <w:rPr>
          <w:rFonts w:asciiTheme="minorHAnsi" w:hAnsiTheme="minorHAnsi" w:cstheme="minorHAnsi"/>
          <w:sz w:val="22"/>
          <w:szCs w:val="22"/>
        </w:rPr>
        <w:t>Type 1 to 12</w:t>
      </w:r>
      <w:r w:rsidR="002474AA" w:rsidRPr="00220039">
        <w:rPr>
          <w:rFonts w:asciiTheme="minorHAnsi" w:hAnsiTheme="minorHAnsi" w:cstheme="minorHAnsi"/>
          <w:sz w:val="22"/>
          <w:szCs w:val="22"/>
        </w:rPr>
        <w:t xml:space="preserve"> legislation is not </w:t>
      </w:r>
      <w:r w:rsidR="00220039" w:rsidRPr="00220039">
        <w:rPr>
          <w:rFonts w:asciiTheme="minorHAnsi" w:hAnsiTheme="minorHAnsi" w:cstheme="minorHAnsi"/>
          <w:sz w:val="22"/>
          <w:szCs w:val="22"/>
        </w:rPr>
        <w:t>generally</w:t>
      </w:r>
      <w:r w:rsidR="002474AA" w:rsidRPr="00220039">
        <w:rPr>
          <w:rFonts w:asciiTheme="minorHAnsi" w:hAnsiTheme="minorHAnsi" w:cstheme="minorHAnsi"/>
          <w:sz w:val="22"/>
          <w:szCs w:val="22"/>
        </w:rPr>
        <w:t xml:space="preserve"> well known amongst charities.</w:t>
      </w:r>
    </w:p>
    <w:p w14:paraId="0673B8C8" w14:textId="77777777" w:rsidR="002474AA" w:rsidRPr="00D157F8" w:rsidRDefault="002474AA" w:rsidP="003E4AFD">
      <w:pPr>
        <w:pStyle w:val="NoSpacing"/>
        <w:ind w:left="426"/>
        <w:jc w:val="both"/>
        <w:rPr>
          <w:rFonts w:asciiTheme="minorHAnsi" w:hAnsiTheme="minorHAnsi" w:cstheme="minorHAnsi"/>
          <w:sz w:val="22"/>
          <w:szCs w:val="22"/>
        </w:rPr>
      </w:pPr>
    </w:p>
    <w:p w14:paraId="09BDEA74" w14:textId="3FCB11D2" w:rsidR="0043526F" w:rsidRDefault="0043526F">
      <w:pPr>
        <w:spacing w:line="240" w:lineRule="auto"/>
        <w:rPr>
          <w:rFonts w:asciiTheme="minorHAnsi" w:hAnsiTheme="minorHAnsi"/>
          <w:b/>
          <w:bCs/>
          <w:sz w:val="28"/>
          <w:szCs w:val="28"/>
        </w:rPr>
      </w:pPr>
    </w:p>
    <w:p w14:paraId="354A2E01" w14:textId="78FC7FC0" w:rsidR="003E4AFD" w:rsidRPr="00231AFB" w:rsidRDefault="003E4AFD" w:rsidP="00231AFB">
      <w:pPr>
        <w:pStyle w:val="NoSpacing"/>
        <w:jc w:val="both"/>
        <w:rPr>
          <w:rFonts w:asciiTheme="minorHAnsi" w:hAnsiTheme="minorHAnsi"/>
          <w:b/>
          <w:bCs/>
          <w:sz w:val="28"/>
          <w:szCs w:val="28"/>
        </w:rPr>
      </w:pPr>
      <w:r w:rsidRPr="00231AFB">
        <w:rPr>
          <w:rFonts w:asciiTheme="minorHAnsi" w:hAnsiTheme="minorHAnsi"/>
          <w:b/>
          <w:bCs/>
          <w:sz w:val="28"/>
          <w:szCs w:val="28"/>
        </w:rPr>
        <w:t>Closing a gap in non-charitable expenditure rules</w:t>
      </w:r>
    </w:p>
    <w:p w14:paraId="7CA57525" w14:textId="77777777" w:rsidR="002474AA" w:rsidRPr="000527DC" w:rsidRDefault="002474AA" w:rsidP="00976011">
      <w:pPr>
        <w:pStyle w:val="NoSpacing"/>
        <w:jc w:val="both"/>
        <w:rPr>
          <w:rFonts w:asciiTheme="minorHAnsi" w:hAnsiTheme="minorHAnsi" w:cstheme="minorHAnsi"/>
          <w:sz w:val="22"/>
          <w:szCs w:val="22"/>
        </w:rPr>
      </w:pPr>
    </w:p>
    <w:p w14:paraId="79D3A198" w14:textId="4F4DF464" w:rsidR="003E4AFD" w:rsidRDefault="003E4AFD" w:rsidP="00231AFB">
      <w:pPr>
        <w:pStyle w:val="NoSpacing"/>
        <w:jc w:val="both"/>
        <w:rPr>
          <w:rFonts w:asciiTheme="minorHAnsi" w:hAnsiTheme="minorHAnsi" w:cstheme="minorHAnsi"/>
          <w:b/>
          <w:bCs/>
          <w:i/>
          <w:iCs/>
          <w:sz w:val="22"/>
          <w:szCs w:val="22"/>
        </w:rPr>
      </w:pPr>
      <w:r w:rsidRPr="000527DC">
        <w:rPr>
          <w:rFonts w:asciiTheme="minorHAnsi" w:hAnsiTheme="minorHAnsi" w:cstheme="minorHAnsi"/>
          <w:b/>
          <w:bCs/>
          <w:i/>
          <w:iCs/>
          <w:sz w:val="22"/>
          <w:szCs w:val="22"/>
        </w:rPr>
        <w:t>Question 7: Do you agree that it is rational and proportionate to review ways to close the tax gap here? If not, please provide reasons why?</w:t>
      </w:r>
    </w:p>
    <w:p w14:paraId="7CDB5C49" w14:textId="77777777" w:rsidR="001E3186" w:rsidRDefault="001E3186" w:rsidP="00231AFB">
      <w:pPr>
        <w:pStyle w:val="NoSpacing"/>
        <w:jc w:val="both"/>
        <w:rPr>
          <w:rFonts w:asciiTheme="minorHAnsi" w:hAnsiTheme="minorHAnsi" w:cstheme="minorHAnsi"/>
          <w:b/>
          <w:bCs/>
          <w:sz w:val="22"/>
          <w:szCs w:val="22"/>
        </w:rPr>
      </w:pPr>
    </w:p>
    <w:p w14:paraId="0D856609" w14:textId="29DEFB3B" w:rsidR="00F54572" w:rsidRPr="00F54572" w:rsidRDefault="00F54572" w:rsidP="00231AFB">
      <w:pPr>
        <w:pStyle w:val="NoSpacing"/>
        <w:jc w:val="both"/>
        <w:rPr>
          <w:rFonts w:asciiTheme="minorHAnsi" w:hAnsiTheme="minorHAnsi" w:cstheme="minorHAnsi"/>
          <w:sz w:val="22"/>
          <w:szCs w:val="22"/>
        </w:rPr>
      </w:pPr>
      <w:r w:rsidRPr="00F54572">
        <w:rPr>
          <w:rFonts w:asciiTheme="minorHAnsi" w:hAnsiTheme="minorHAnsi" w:cstheme="minorHAnsi"/>
          <w:sz w:val="22"/>
          <w:szCs w:val="22"/>
        </w:rPr>
        <w:t>Very few charities, or their advisers</w:t>
      </w:r>
      <w:r>
        <w:rPr>
          <w:rFonts w:asciiTheme="minorHAnsi" w:hAnsiTheme="minorHAnsi" w:cstheme="minorHAnsi"/>
          <w:sz w:val="22"/>
          <w:szCs w:val="22"/>
        </w:rPr>
        <w:t xml:space="preserve"> have met situations in practice whereby a restriction of tax relief needs to be made on account of non-charitable expenditure. It is therefore difficult for us to gain either quantitative or qualitative evidence from our members on this point. HMRC is best placed to understand the scale of the problem that it seeks to resolve. We do however comment on whether or not we view the proposals to be rational and proportionate.</w:t>
      </w:r>
    </w:p>
    <w:p w14:paraId="3C21AB85" w14:textId="5D4FFFB7" w:rsidR="006D681B" w:rsidRPr="000C1795" w:rsidRDefault="006D681B">
      <w:pPr>
        <w:spacing w:line="240" w:lineRule="auto"/>
        <w:rPr>
          <w:rFonts w:asciiTheme="minorHAnsi" w:hAnsiTheme="minorHAnsi" w:cstheme="minorHAnsi"/>
          <w:b/>
          <w:bCs/>
          <w:sz w:val="22"/>
          <w:szCs w:val="22"/>
        </w:rPr>
      </w:pPr>
    </w:p>
    <w:p w14:paraId="453480E5" w14:textId="6C7769C5" w:rsidR="000527DC" w:rsidRPr="00231AFB" w:rsidRDefault="003A342F" w:rsidP="00231AFB">
      <w:pPr>
        <w:pStyle w:val="NoSpacing"/>
        <w:jc w:val="both"/>
        <w:rPr>
          <w:rFonts w:asciiTheme="minorHAnsi" w:hAnsiTheme="minorHAnsi" w:cstheme="minorHAnsi"/>
          <w:b/>
          <w:bCs/>
          <w:i/>
          <w:iCs/>
          <w:sz w:val="22"/>
          <w:szCs w:val="22"/>
        </w:rPr>
      </w:pPr>
      <w:r w:rsidRPr="00231AFB">
        <w:rPr>
          <w:rFonts w:asciiTheme="minorHAnsi" w:hAnsiTheme="minorHAnsi" w:cstheme="minorHAnsi"/>
          <w:b/>
          <w:bCs/>
          <w:i/>
          <w:iCs/>
          <w:sz w:val="22"/>
          <w:szCs w:val="22"/>
        </w:rPr>
        <w:t>Extending the definition of attributable income and gains</w:t>
      </w:r>
    </w:p>
    <w:p w14:paraId="5E8A33AC" w14:textId="77777777" w:rsidR="003A342F" w:rsidRPr="003A342F" w:rsidRDefault="003A342F" w:rsidP="00231AFB">
      <w:pPr>
        <w:pStyle w:val="NoSpacing"/>
        <w:jc w:val="both"/>
        <w:rPr>
          <w:rFonts w:asciiTheme="minorHAnsi" w:hAnsiTheme="minorHAnsi" w:cstheme="minorHAnsi"/>
          <w:sz w:val="22"/>
          <w:szCs w:val="22"/>
        </w:rPr>
      </w:pPr>
    </w:p>
    <w:p w14:paraId="38261E12" w14:textId="49B9A5BA" w:rsidR="00523DAE" w:rsidRDefault="003A342F" w:rsidP="00231AFB">
      <w:pPr>
        <w:pStyle w:val="NoSpacing"/>
        <w:jc w:val="both"/>
        <w:rPr>
          <w:rFonts w:asciiTheme="minorHAnsi" w:hAnsiTheme="minorHAnsi" w:cstheme="minorHAnsi"/>
          <w:sz w:val="22"/>
          <w:szCs w:val="22"/>
        </w:rPr>
      </w:pPr>
      <w:r>
        <w:rPr>
          <w:rFonts w:asciiTheme="minorHAnsi" w:hAnsiTheme="minorHAnsi" w:cstheme="minorHAnsi"/>
          <w:sz w:val="22"/>
          <w:szCs w:val="22"/>
        </w:rPr>
        <w:t>The Consultation Document states that “</w:t>
      </w:r>
      <w:r w:rsidRPr="003A342F">
        <w:rPr>
          <w:rFonts w:asciiTheme="minorHAnsi" w:hAnsiTheme="minorHAnsi" w:cstheme="minorHAnsi"/>
          <w:sz w:val="22"/>
          <w:szCs w:val="22"/>
        </w:rPr>
        <w:t xml:space="preserve">Extending this definition to other income streams would increase the opportunity for HMRC to collect the </w:t>
      </w:r>
      <w:r w:rsidRPr="003A342F">
        <w:rPr>
          <w:rFonts w:asciiTheme="minorHAnsi" w:hAnsiTheme="minorHAnsi" w:cstheme="minorHAnsi"/>
          <w:b/>
          <w:bCs/>
          <w:i/>
          <w:iCs/>
          <w:sz w:val="22"/>
          <w:szCs w:val="22"/>
        </w:rPr>
        <w:t>right amount</w:t>
      </w:r>
      <w:r w:rsidRPr="003A342F">
        <w:rPr>
          <w:rFonts w:asciiTheme="minorHAnsi" w:hAnsiTheme="minorHAnsi" w:cstheme="minorHAnsi"/>
          <w:sz w:val="22"/>
          <w:szCs w:val="22"/>
        </w:rPr>
        <w:t xml:space="preserve"> of tax within a specified period.</w:t>
      </w:r>
      <w:r>
        <w:rPr>
          <w:rFonts w:asciiTheme="minorHAnsi" w:hAnsiTheme="minorHAnsi" w:cstheme="minorHAnsi"/>
          <w:sz w:val="22"/>
          <w:szCs w:val="22"/>
        </w:rPr>
        <w:t>” (</w:t>
      </w:r>
      <w:r w:rsidRPr="003A342F">
        <w:rPr>
          <w:rFonts w:asciiTheme="minorHAnsi" w:hAnsiTheme="minorHAnsi" w:cstheme="minorHAnsi"/>
          <w:b/>
          <w:bCs/>
          <w:i/>
          <w:iCs/>
          <w:sz w:val="22"/>
          <w:szCs w:val="22"/>
        </w:rPr>
        <w:t>our emphasis added</w:t>
      </w:r>
      <w:r>
        <w:rPr>
          <w:rFonts w:asciiTheme="minorHAnsi" w:hAnsiTheme="minorHAnsi" w:cstheme="minorHAnsi"/>
          <w:sz w:val="22"/>
          <w:szCs w:val="22"/>
        </w:rPr>
        <w:t xml:space="preserve">). However, we question what the ‘right amount’ of tax is, in these circumstances? </w:t>
      </w:r>
      <w:r w:rsidR="009863C4">
        <w:rPr>
          <w:rFonts w:asciiTheme="minorHAnsi" w:hAnsiTheme="minorHAnsi" w:cstheme="minorHAnsi"/>
          <w:sz w:val="22"/>
          <w:szCs w:val="22"/>
        </w:rPr>
        <w:t>In our view, this term is subjective</w:t>
      </w:r>
      <w:r w:rsidR="00BE49DA">
        <w:rPr>
          <w:rFonts w:asciiTheme="minorHAnsi" w:hAnsiTheme="minorHAnsi" w:cstheme="minorHAnsi"/>
          <w:sz w:val="22"/>
          <w:szCs w:val="22"/>
        </w:rPr>
        <w:t>. A</w:t>
      </w:r>
      <w:r w:rsidR="009863C4">
        <w:rPr>
          <w:rFonts w:asciiTheme="minorHAnsi" w:hAnsiTheme="minorHAnsi" w:cstheme="minorHAnsi"/>
          <w:sz w:val="22"/>
          <w:szCs w:val="22"/>
        </w:rPr>
        <w:t>ny change would require clear justification.</w:t>
      </w:r>
    </w:p>
    <w:p w14:paraId="58833D18" w14:textId="77777777" w:rsidR="00523DAE" w:rsidRDefault="00523DAE" w:rsidP="003E4AFD">
      <w:pPr>
        <w:pStyle w:val="NoSpacing"/>
        <w:ind w:left="426"/>
        <w:jc w:val="both"/>
        <w:rPr>
          <w:rFonts w:asciiTheme="minorHAnsi" w:hAnsiTheme="minorHAnsi" w:cstheme="minorHAnsi"/>
          <w:sz w:val="22"/>
          <w:szCs w:val="22"/>
        </w:rPr>
      </w:pPr>
    </w:p>
    <w:p w14:paraId="267F1D72" w14:textId="5FD117DD" w:rsidR="00976011" w:rsidRDefault="003A342F" w:rsidP="00231AFB">
      <w:pPr>
        <w:pStyle w:val="NoSpacing"/>
        <w:jc w:val="both"/>
        <w:rPr>
          <w:rFonts w:asciiTheme="minorHAnsi" w:hAnsiTheme="minorHAnsi" w:cstheme="minorHAnsi"/>
          <w:sz w:val="22"/>
          <w:szCs w:val="22"/>
        </w:rPr>
      </w:pPr>
      <w:r>
        <w:rPr>
          <w:rFonts w:asciiTheme="minorHAnsi" w:hAnsiTheme="minorHAnsi" w:cstheme="minorHAnsi"/>
          <w:sz w:val="22"/>
          <w:szCs w:val="22"/>
        </w:rPr>
        <w:t>Using the example in the Consultation Document, it can at least be logically stated that if, in an accounting period, a charity has tax relieved income of £25,000 and legacy income of £10,000</w:t>
      </w:r>
      <w:r w:rsidR="00C76A87">
        <w:rPr>
          <w:rFonts w:asciiTheme="minorHAnsi" w:hAnsiTheme="minorHAnsi" w:cstheme="minorHAnsi"/>
          <w:sz w:val="22"/>
          <w:szCs w:val="22"/>
        </w:rPr>
        <w:t xml:space="preserve"> and, in that period, it incurs non-charitable expenditure of £40,000, then a proportion of the £40,000 non-charitable expenditure has been funded from non-tax reli</w:t>
      </w:r>
      <w:r w:rsidR="00976011">
        <w:rPr>
          <w:rFonts w:asciiTheme="minorHAnsi" w:hAnsiTheme="minorHAnsi" w:cstheme="minorHAnsi"/>
          <w:sz w:val="22"/>
          <w:szCs w:val="22"/>
        </w:rPr>
        <w:t>e</w:t>
      </w:r>
      <w:r w:rsidR="00C76A87">
        <w:rPr>
          <w:rFonts w:asciiTheme="minorHAnsi" w:hAnsiTheme="minorHAnsi" w:cstheme="minorHAnsi"/>
          <w:sz w:val="22"/>
          <w:szCs w:val="22"/>
        </w:rPr>
        <w:t>ved</w:t>
      </w:r>
      <w:r w:rsidR="00976011">
        <w:rPr>
          <w:rFonts w:asciiTheme="minorHAnsi" w:hAnsiTheme="minorHAnsi" w:cstheme="minorHAnsi"/>
          <w:sz w:val="22"/>
          <w:szCs w:val="22"/>
        </w:rPr>
        <w:t xml:space="preserve"> </w:t>
      </w:r>
      <w:r w:rsidR="00C76A87">
        <w:rPr>
          <w:rFonts w:asciiTheme="minorHAnsi" w:hAnsiTheme="minorHAnsi" w:cstheme="minorHAnsi"/>
          <w:sz w:val="22"/>
          <w:szCs w:val="22"/>
        </w:rPr>
        <w:t>income</w:t>
      </w:r>
      <w:r w:rsidR="00976011">
        <w:rPr>
          <w:rFonts w:asciiTheme="minorHAnsi" w:hAnsiTheme="minorHAnsi" w:cstheme="minorHAnsi"/>
          <w:sz w:val="22"/>
          <w:szCs w:val="22"/>
        </w:rPr>
        <w:t xml:space="preserve"> (in the hands of the charity)</w:t>
      </w:r>
      <w:r w:rsidR="00C76A87">
        <w:rPr>
          <w:rFonts w:asciiTheme="minorHAnsi" w:hAnsiTheme="minorHAnsi" w:cstheme="minorHAnsi"/>
          <w:sz w:val="22"/>
          <w:szCs w:val="22"/>
        </w:rPr>
        <w:t>.</w:t>
      </w:r>
      <w:r w:rsidR="00976011">
        <w:rPr>
          <w:rFonts w:asciiTheme="minorHAnsi" w:hAnsiTheme="minorHAnsi" w:cstheme="minorHAnsi"/>
          <w:sz w:val="22"/>
          <w:szCs w:val="22"/>
        </w:rPr>
        <w:t xml:space="preserve"> Further, it is not necessarily the case that legacy income has been </w:t>
      </w:r>
      <w:r w:rsidR="00BE49DA">
        <w:rPr>
          <w:rFonts w:asciiTheme="minorHAnsi" w:hAnsiTheme="minorHAnsi" w:cstheme="minorHAnsi"/>
          <w:sz w:val="22"/>
          <w:szCs w:val="22"/>
        </w:rPr>
        <w:t>afforded</w:t>
      </w:r>
      <w:r w:rsidR="00976011">
        <w:rPr>
          <w:rFonts w:asciiTheme="minorHAnsi" w:hAnsiTheme="minorHAnsi" w:cstheme="minorHAnsi"/>
          <w:sz w:val="22"/>
          <w:szCs w:val="22"/>
        </w:rPr>
        <w:t xml:space="preserve"> tax relief in the deceased’s estate. For example, the legacy may be from an estate in which no inheritance tax was payable, or from an overseas estate. In the case of income derived from cash donations other</w:t>
      </w:r>
      <w:r w:rsidR="00C76A87">
        <w:rPr>
          <w:rFonts w:asciiTheme="minorHAnsi" w:hAnsiTheme="minorHAnsi" w:cstheme="minorHAnsi"/>
          <w:sz w:val="22"/>
          <w:szCs w:val="22"/>
        </w:rPr>
        <w:t xml:space="preserve"> </w:t>
      </w:r>
      <w:r w:rsidR="00976011">
        <w:rPr>
          <w:rFonts w:asciiTheme="minorHAnsi" w:hAnsiTheme="minorHAnsi" w:cstheme="minorHAnsi"/>
          <w:sz w:val="22"/>
          <w:szCs w:val="22"/>
        </w:rPr>
        <w:t>than under Gift Aid, payroll giving or GASDS, no party has received tax relief.</w:t>
      </w:r>
    </w:p>
    <w:p w14:paraId="6A045B2B" w14:textId="77777777" w:rsidR="00976011" w:rsidRDefault="00976011" w:rsidP="00231AFB">
      <w:pPr>
        <w:pStyle w:val="NoSpacing"/>
        <w:jc w:val="both"/>
        <w:rPr>
          <w:rFonts w:asciiTheme="minorHAnsi" w:hAnsiTheme="minorHAnsi" w:cstheme="minorHAnsi"/>
          <w:sz w:val="22"/>
          <w:szCs w:val="22"/>
        </w:rPr>
      </w:pPr>
    </w:p>
    <w:p w14:paraId="03CDE409" w14:textId="42C2C872" w:rsidR="003A342F" w:rsidRDefault="00C76A87" w:rsidP="00231AFB">
      <w:pPr>
        <w:pStyle w:val="NoSpacing"/>
        <w:jc w:val="both"/>
        <w:rPr>
          <w:rFonts w:asciiTheme="minorHAnsi" w:hAnsiTheme="minorHAnsi" w:cstheme="minorHAnsi"/>
          <w:sz w:val="22"/>
          <w:szCs w:val="22"/>
        </w:rPr>
      </w:pPr>
      <w:r>
        <w:rPr>
          <w:rFonts w:asciiTheme="minorHAnsi" w:hAnsiTheme="minorHAnsi" w:cstheme="minorHAnsi"/>
          <w:sz w:val="22"/>
          <w:szCs w:val="22"/>
        </w:rPr>
        <w:t>We appreciate that there are alternative ways of looking at</w:t>
      </w:r>
      <w:r w:rsidR="00523DAE">
        <w:rPr>
          <w:rFonts w:asciiTheme="minorHAnsi" w:hAnsiTheme="minorHAnsi" w:cstheme="minorHAnsi"/>
          <w:sz w:val="22"/>
          <w:szCs w:val="22"/>
        </w:rPr>
        <w:t xml:space="preserve"> this question, particularly where there is tax relieved income earned in previous accounting periods that remains unspent and forms part of the charity’s reserves</w:t>
      </w:r>
      <w:r w:rsidR="00976011">
        <w:rPr>
          <w:rFonts w:asciiTheme="minorHAnsi" w:hAnsiTheme="minorHAnsi" w:cstheme="minorHAnsi"/>
          <w:sz w:val="22"/>
          <w:szCs w:val="22"/>
        </w:rPr>
        <w:t xml:space="preserve"> (but see our further comment on charity reserves policies, below).</w:t>
      </w:r>
    </w:p>
    <w:p w14:paraId="56667187" w14:textId="77777777" w:rsidR="00976011" w:rsidRDefault="00976011" w:rsidP="00231AFB">
      <w:pPr>
        <w:pStyle w:val="NoSpacing"/>
        <w:jc w:val="both"/>
        <w:rPr>
          <w:rFonts w:asciiTheme="minorHAnsi" w:hAnsiTheme="minorHAnsi" w:cstheme="minorHAnsi"/>
          <w:sz w:val="22"/>
          <w:szCs w:val="22"/>
        </w:rPr>
      </w:pPr>
    </w:p>
    <w:p w14:paraId="260C6C84" w14:textId="0A74F025" w:rsidR="00976011" w:rsidRDefault="00976011" w:rsidP="00231AFB">
      <w:pPr>
        <w:pStyle w:val="NoSpacing"/>
        <w:jc w:val="both"/>
        <w:rPr>
          <w:rFonts w:asciiTheme="minorHAnsi" w:hAnsiTheme="minorHAnsi" w:cstheme="minorHAnsi"/>
          <w:sz w:val="22"/>
          <w:szCs w:val="22"/>
        </w:rPr>
      </w:pPr>
      <w:r>
        <w:rPr>
          <w:rFonts w:asciiTheme="minorHAnsi" w:hAnsiTheme="minorHAnsi" w:cstheme="minorHAnsi"/>
          <w:sz w:val="22"/>
          <w:szCs w:val="22"/>
        </w:rPr>
        <w:lastRenderedPageBreak/>
        <w:t>On balance, therefore, we feel that the present rules provide a more rational approach to the non-charitable expenditure rules than the proposed rule.</w:t>
      </w:r>
    </w:p>
    <w:p w14:paraId="6CA6828D" w14:textId="77777777" w:rsidR="00DF7A90" w:rsidRDefault="00DF7A90" w:rsidP="00231AFB">
      <w:pPr>
        <w:pStyle w:val="NoSpacing"/>
        <w:jc w:val="both"/>
        <w:rPr>
          <w:rFonts w:asciiTheme="minorHAnsi" w:hAnsiTheme="minorHAnsi" w:cstheme="minorHAnsi"/>
          <w:sz w:val="22"/>
          <w:szCs w:val="22"/>
        </w:rPr>
      </w:pPr>
    </w:p>
    <w:p w14:paraId="3D9E8A48" w14:textId="1472EADB" w:rsidR="00DF7A90" w:rsidRDefault="00DF7A90" w:rsidP="00231AFB">
      <w:pPr>
        <w:pStyle w:val="NoSpacing"/>
        <w:jc w:val="both"/>
        <w:rPr>
          <w:rFonts w:asciiTheme="minorHAnsi" w:hAnsiTheme="minorHAnsi" w:cstheme="minorHAnsi"/>
          <w:sz w:val="22"/>
          <w:szCs w:val="22"/>
        </w:rPr>
      </w:pPr>
      <w:r>
        <w:rPr>
          <w:rFonts w:asciiTheme="minorHAnsi" w:hAnsiTheme="minorHAnsi" w:cstheme="minorHAnsi"/>
          <w:sz w:val="22"/>
          <w:szCs w:val="22"/>
        </w:rPr>
        <w:t>Non-charitable expenditure is not always the result of deliberate non-compliance by the charity’s trustees. For example, they may have supported overseas persons or bodies within their charitable purposes, but inadvertently not complied with the overseas expenditure rules.</w:t>
      </w:r>
    </w:p>
    <w:p w14:paraId="478BA994" w14:textId="77777777" w:rsidR="00523DAE" w:rsidRDefault="00523DAE" w:rsidP="00231AFB">
      <w:pPr>
        <w:pStyle w:val="NoSpacing"/>
        <w:jc w:val="both"/>
        <w:rPr>
          <w:rFonts w:asciiTheme="minorHAnsi" w:hAnsiTheme="minorHAnsi" w:cstheme="minorHAnsi"/>
          <w:sz w:val="22"/>
          <w:szCs w:val="22"/>
        </w:rPr>
      </w:pPr>
    </w:p>
    <w:p w14:paraId="0600963E" w14:textId="431BA6FD" w:rsidR="00523DAE" w:rsidRPr="00523DAE" w:rsidRDefault="00523DAE" w:rsidP="00231AFB">
      <w:pPr>
        <w:pStyle w:val="NoSpacing"/>
        <w:jc w:val="both"/>
        <w:rPr>
          <w:rFonts w:asciiTheme="minorHAnsi" w:hAnsiTheme="minorHAnsi" w:cstheme="minorHAnsi"/>
          <w:sz w:val="22"/>
          <w:szCs w:val="22"/>
        </w:rPr>
      </w:pPr>
      <w:r>
        <w:rPr>
          <w:rFonts w:asciiTheme="minorHAnsi" w:hAnsiTheme="minorHAnsi" w:cstheme="minorHAnsi"/>
          <w:sz w:val="22"/>
          <w:szCs w:val="22"/>
        </w:rPr>
        <w:t>Although the legislation does not provide for this, one should perhaps also distinguish between restricted fund income (which by virtue of the trusts under which the fund is held, should not be spent for any other purpose) and general fund income and expenditure.</w:t>
      </w:r>
    </w:p>
    <w:p w14:paraId="13372FFF" w14:textId="77777777" w:rsidR="000527DC" w:rsidRDefault="000527DC" w:rsidP="00231AFB">
      <w:pPr>
        <w:pStyle w:val="NoSpacing"/>
        <w:jc w:val="both"/>
        <w:rPr>
          <w:rFonts w:asciiTheme="minorHAnsi" w:hAnsiTheme="minorHAnsi" w:cstheme="minorHAnsi"/>
          <w:sz w:val="22"/>
          <w:szCs w:val="22"/>
          <w:highlight w:val="lightGray"/>
        </w:rPr>
      </w:pPr>
    </w:p>
    <w:p w14:paraId="720DBF4A" w14:textId="5FFD8736" w:rsidR="000527DC" w:rsidRDefault="00523DAE" w:rsidP="00231AFB">
      <w:pPr>
        <w:pStyle w:val="NoSpacing"/>
        <w:jc w:val="both"/>
        <w:rPr>
          <w:rFonts w:asciiTheme="minorHAnsi" w:hAnsiTheme="minorHAnsi" w:cstheme="minorHAnsi"/>
          <w:sz w:val="22"/>
          <w:szCs w:val="22"/>
        </w:rPr>
      </w:pPr>
      <w:r w:rsidRPr="00523DAE">
        <w:rPr>
          <w:rFonts w:asciiTheme="minorHAnsi" w:hAnsiTheme="minorHAnsi" w:cstheme="minorHAnsi"/>
          <w:sz w:val="22"/>
          <w:szCs w:val="22"/>
        </w:rPr>
        <w:t>We appreciate that HMRC is keen not to allow public funds to fund non-charitable expenditure. We would therefore be happy to discuss this proposal further with officials.</w:t>
      </w:r>
    </w:p>
    <w:p w14:paraId="3FE8004E" w14:textId="77777777" w:rsidR="00523DAE" w:rsidRDefault="00523DAE" w:rsidP="00231AFB">
      <w:pPr>
        <w:pStyle w:val="NoSpacing"/>
        <w:jc w:val="both"/>
        <w:rPr>
          <w:rFonts w:asciiTheme="minorHAnsi" w:hAnsiTheme="minorHAnsi" w:cstheme="minorHAnsi"/>
          <w:sz w:val="22"/>
          <w:szCs w:val="22"/>
        </w:rPr>
      </w:pPr>
    </w:p>
    <w:p w14:paraId="0B20835A" w14:textId="2ECA0B54" w:rsidR="00523DAE" w:rsidRPr="00523DAE" w:rsidRDefault="00523DAE" w:rsidP="00231AFB">
      <w:pPr>
        <w:pStyle w:val="NoSpacing"/>
        <w:jc w:val="both"/>
        <w:rPr>
          <w:rFonts w:asciiTheme="minorHAnsi" w:hAnsiTheme="minorHAnsi" w:cstheme="minorHAnsi"/>
          <w:b/>
          <w:bCs/>
          <w:i/>
          <w:iCs/>
          <w:sz w:val="22"/>
          <w:szCs w:val="22"/>
        </w:rPr>
      </w:pPr>
      <w:r w:rsidRPr="00523DAE">
        <w:rPr>
          <w:rFonts w:asciiTheme="minorHAnsi" w:hAnsiTheme="minorHAnsi" w:cstheme="minorHAnsi"/>
          <w:b/>
          <w:bCs/>
          <w:i/>
          <w:iCs/>
          <w:sz w:val="22"/>
          <w:szCs w:val="22"/>
        </w:rPr>
        <w:t>Carry back of excess non-charitable expenditure to prior periods</w:t>
      </w:r>
    </w:p>
    <w:p w14:paraId="405AE65A" w14:textId="77777777" w:rsidR="00523DAE" w:rsidRPr="00523DAE" w:rsidRDefault="00523DAE" w:rsidP="00231AFB">
      <w:pPr>
        <w:pStyle w:val="NoSpacing"/>
        <w:jc w:val="both"/>
        <w:rPr>
          <w:rFonts w:asciiTheme="minorHAnsi" w:hAnsiTheme="minorHAnsi" w:cstheme="minorHAnsi"/>
          <w:sz w:val="22"/>
          <w:szCs w:val="22"/>
        </w:rPr>
      </w:pPr>
    </w:p>
    <w:p w14:paraId="0F5E66BC" w14:textId="7F0BB760" w:rsidR="00E61571" w:rsidRDefault="00E61571"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Whilst we can see the reason for this proposal, we do wonder how much of a problem it is in practice? </w:t>
      </w:r>
      <w:r w:rsidR="00D13A7D">
        <w:rPr>
          <w:rFonts w:asciiTheme="minorHAnsi" w:hAnsiTheme="minorHAnsi" w:cstheme="minorHAnsi"/>
          <w:sz w:val="22"/>
          <w:szCs w:val="22"/>
        </w:rPr>
        <w:t>Charities are of course obliged to spend their incoming resources within ‘a reasonable period’ of receipt. Hence the need for charities to have reserves policies to justify the holding of reserves.</w:t>
      </w:r>
      <w:r w:rsidR="00D13A7D" w:rsidRPr="00D13A7D">
        <w:rPr>
          <w:rFonts w:asciiTheme="minorHAnsi" w:hAnsiTheme="minorHAnsi" w:cstheme="minorHAnsi"/>
          <w:sz w:val="22"/>
          <w:szCs w:val="22"/>
        </w:rPr>
        <w:t xml:space="preserve"> </w:t>
      </w:r>
      <w:r w:rsidR="00D13A7D">
        <w:rPr>
          <w:rFonts w:asciiTheme="minorHAnsi" w:hAnsiTheme="minorHAnsi" w:cstheme="minorHAnsi"/>
          <w:sz w:val="22"/>
          <w:szCs w:val="22"/>
        </w:rPr>
        <w:t>It seems likely that few charities would spend six years building up relatively small levels of reserves and then incur a significant amount of non-charitable expenditure in year 6.</w:t>
      </w:r>
    </w:p>
    <w:p w14:paraId="6944172C" w14:textId="77777777" w:rsidR="00E61571" w:rsidRDefault="00E61571" w:rsidP="00231AFB">
      <w:pPr>
        <w:pStyle w:val="NoSpacing"/>
        <w:jc w:val="both"/>
        <w:rPr>
          <w:rFonts w:asciiTheme="minorHAnsi" w:hAnsiTheme="minorHAnsi" w:cstheme="minorHAnsi"/>
          <w:sz w:val="22"/>
          <w:szCs w:val="22"/>
        </w:rPr>
      </w:pPr>
    </w:p>
    <w:p w14:paraId="298CBEEF" w14:textId="55917049" w:rsidR="00E61571" w:rsidRDefault="00D13A7D" w:rsidP="00231AFB">
      <w:pPr>
        <w:pStyle w:val="NoSpacing"/>
        <w:jc w:val="both"/>
        <w:rPr>
          <w:rFonts w:asciiTheme="minorHAnsi" w:hAnsiTheme="minorHAnsi" w:cstheme="minorHAnsi"/>
          <w:sz w:val="22"/>
          <w:szCs w:val="22"/>
        </w:rPr>
      </w:pPr>
      <w:r>
        <w:rPr>
          <w:rFonts w:asciiTheme="minorHAnsi" w:hAnsiTheme="minorHAnsi" w:cstheme="minorHAnsi"/>
          <w:sz w:val="22"/>
          <w:szCs w:val="22"/>
        </w:rPr>
        <w:t>We would welcome the opportunity to discuss this further with officials to better understand the nature of the problem, in order to assess whether or not there are potential issues for charities</w:t>
      </w:r>
      <w:r w:rsidR="000F2CF6">
        <w:rPr>
          <w:rFonts w:asciiTheme="minorHAnsi" w:hAnsiTheme="minorHAnsi" w:cstheme="minorHAnsi"/>
          <w:sz w:val="22"/>
          <w:szCs w:val="22"/>
        </w:rPr>
        <w:t>. F</w:t>
      </w:r>
      <w:r>
        <w:rPr>
          <w:rFonts w:asciiTheme="minorHAnsi" w:hAnsiTheme="minorHAnsi" w:cstheme="minorHAnsi"/>
          <w:sz w:val="22"/>
          <w:szCs w:val="22"/>
        </w:rPr>
        <w:t>or example, the need to maintain additional accounting records for long periods of time</w:t>
      </w:r>
      <w:r w:rsidR="000F2CF6">
        <w:rPr>
          <w:rFonts w:asciiTheme="minorHAnsi" w:hAnsiTheme="minorHAnsi" w:cstheme="minorHAnsi"/>
          <w:sz w:val="22"/>
          <w:szCs w:val="22"/>
        </w:rPr>
        <w:t xml:space="preserve"> may not be practical for many charities</w:t>
      </w:r>
      <w:r>
        <w:rPr>
          <w:rFonts w:asciiTheme="minorHAnsi" w:hAnsiTheme="minorHAnsi" w:cstheme="minorHAnsi"/>
          <w:sz w:val="22"/>
          <w:szCs w:val="22"/>
        </w:rPr>
        <w:t>.</w:t>
      </w:r>
    </w:p>
    <w:p w14:paraId="7B48046C" w14:textId="77777777" w:rsidR="00E61571" w:rsidRDefault="00E61571" w:rsidP="001B6323">
      <w:pPr>
        <w:pStyle w:val="NoSpacing"/>
        <w:jc w:val="both"/>
        <w:rPr>
          <w:rFonts w:asciiTheme="minorHAnsi" w:hAnsiTheme="minorHAnsi" w:cstheme="minorHAnsi"/>
          <w:sz w:val="22"/>
          <w:szCs w:val="22"/>
          <w:highlight w:val="lightGray"/>
        </w:rPr>
      </w:pPr>
    </w:p>
    <w:p w14:paraId="16C70143" w14:textId="77777777" w:rsidR="00535A27" w:rsidRDefault="00535A27" w:rsidP="00231AFB">
      <w:pPr>
        <w:pStyle w:val="NoSpacing"/>
        <w:jc w:val="both"/>
        <w:rPr>
          <w:rFonts w:asciiTheme="minorHAnsi" w:hAnsiTheme="minorHAnsi"/>
          <w:b/>
          <w:bCs/>
          <w:sz w:val="28"/>
          <w:szCs w:val="28"/>
        </w:rPr>
      </w:pPr>
    </w:p>
    <w:p w14:paraId="49BB3FD8" w14:textId="5AE82457" w:rsidR="003E4AFD" w:rsidRPr="00231AFB" w:rsidRDefault="003E4AFD" w:rsidP="00231AFB">
      <w:pPr>
        <w:pStyle w:val="NoSpacing"/>
        <w:jc w:val="both"/>
        <w:rPr>
          <w:rFonts w:asciiTheme="minorHAnsi" w:hAnsiTheme="minorHAnsi"/>
          <w:b/>
          <w:bCs/>
          <w:sz w:val="28"/>
          <w:szCs w:val="28"/>
        </w:rPr>
      </w:pPr>
      <w:r w:rsidRPr="00231AFB">
        <w:rPr>
          <w:rFonts w:asciiTheme="minorHAnsi" w:hAnsiTheme="minorHAnsi"/>
          <w:b/>
          <w:bCs/>
          <w:sz w:val="28"/>
          <w:szCs w:val="28"/>
        </w:rPr>
        <w:t>Sanctioning charities that do not meet their filing and payment obligations</w:t>
      </w:r>
    </w:p>
    <w:p w14:paraId="339DE478" w14:textId="77777777" w:rsidR="004602AB" w:rsidRDefault="004602AB" w:rsidP="001B6323">
      <w:pPr>
        <w:pStyle w:val="NoSpacing"/>
        <w:jc w:val="both"/>
        <w:rPr>
          <w:rFonts w:asciiTheme="minorHAnsi" w:hAnsiTheme="minorHAnsi" w:cstheme="minorHAnsi"/>
          <w:sz w:val="22"/>
          <w:szCs w:val="22"/>
          <w:highlight w:val="lightGray"/>
        </w:rPr>
      </w:pPr>
    </w:p>
    <w:p w14:paraId="2F8D22BA" w14:textId="073266C9" w:rsidR="003E4AFD" w:rsidRPr="00EE4FA3" w:rsidRDefault="003E4AFD" w:rsidP="00231AFB">
      <w:pPr>
        <w:pStyle w:val="NoSpacing"/>
        <w:jc w:val="both"/>
        <w:rPr>
          <w:rFonts w:asciiTheme="minorHAnsi" w:hAnsiTheme="minorHAnsi" w:cstheme="minorHAnsi"/>
          <w:b/>
          <w:bCs/>
          <w:i/>
          <w:iCs/>
          <w:sz w:val="22"/>
          <w:szCs w:val="22"/>
        </w:rPr>
      </w:pPr>
      <w:r w:rsidRPr="00EE4FA3">
        <w:rPr>
          <w:rFonts w:asciiTheme="minorHAnsi" w:hAnsiTheme="minorHAnsi" w:cstheme="minorHAnsi"/>
          <w:b/>
          <w:bCs/>
          <w:i/>
          <w:iCs/>
          <w:sz w:val="22"/>
          <w:szCs w:val="22"/>
        </w:rPr>
        <w:t>Question 8: What are the barriers to some charities not filing tax returns when requested to?</w:t>
      </w:r>
    </w:p>
    <w:p w14:paraId="547A0A91" w14:textId="77777777" w:rsidR="003E4AFD" w:rsidRPr="00CA25EF" w:rsidRDefault="003E4AFD" w:rsidP="00231AFB">
      <w:pPr>
        <w:pStyle w:val="NoSpacing"/>
        <w:jc w:val="both"/>
        <w:rPr>
          <w:rFonts w:asciiTheme="minorHAnsi" w:hAnsiTheme="minorHAnsi" w:cstheme="minorHAnsi"/>
          <w:sz w:val="22"/>
          <w:szCs w:val="22"/>
          <w:highlight w:val="lightGray"/>
        </w:rPr>
      </w:pPr>
    </w:p>
    <w:p w14:paraId="20C5F4A0" w14:textId="751E7BAC" w:rsidR="004602AB" w:rsidRDefault="004602AB" w:rsidP="00231AFB">
      <w:pPr>
        <w:pStyle w:val="NoSpacing"/>
        <w:jc w:val="both"/>
        <w:rPr>
          <w:rFonts w:asciiTheme="minorHAnsi" w:hAnsiTheme="minorHAnsi" w:cstheme="minorHAnsi"/>
          <w:sz w:val="22"/>
          <w:szCs w:val="22"/>
        </w:rPr>
      </w:pPr>
      <w:r>
        <w:rPr>
          <w:rFonts w:asciiTheme="minorHAnsi" w:hAnsiTheme="minorHAnsi" w:cstheme="minorHAnsi"/>
          <w:sz w:val="22"/>
          <w:szCs w:val="22"/>
        </w:rPr>
        <w:t>In our experience, the barriers to filing fall into two categories:</w:t>
      </w:r>
    </w:p>
    <w:p w14:paraId="7D72368F" w14:textId="77777777" w:rsidR="00EE4FA3" w:rsidRDefault="00EE4FA3" w:rsidP="004602AB">
      <w:pPr>
        <w:pStyle w:val="NoSpacing"/>
        <w:ind w:left="426"/>
        <w:jc w:val="both"/>
        <w:rPr>
          <w:rFonts w:asciiTheme="minorHAnsi" w:hAnsiTheme="minorHAnsi" w:cstheme="minorHAnsi"/>
          <w:sz w:val="22"/>
          <w:szCs w:val="22"/>
        </w:rPr>
      </w:pPr>
    </w:p>
    <w:p w14:paraId="1971C8EA" w14:textId="032189F1" w:rsidR="004602AB" w:rsidRDefault="004602AB" w:rsidP="00DA0AE3">
      <w:pPr>
        <w:pStyle w:val="NoSpacing"/>
        <w:numPr>
          <w:ilvl w:val="0"/>
          <w:numId w:val="3"/>
        </w:numPr>
        <w:jc w:val="both"/>
        <w:rPr>
          <w:rFonts w:asciiTheme="minorHAnsi" w:hAnsiTheme="minorHAnsi" w:cstheme="minorHAnsi"/>
          <w:sz w:val="22"/>
          <w:szCs w:val="22"/>
        </w:rPr>
      </w:pPr>
      <w:r>
        <w:rPr>
          <w:rFonts w:asciiTheme="minorHAnsi" w:hAnsiTheme="minorHAnsi" w:cstheme="minorHAnsi"/>
          <w:sz w:val="22"/>
          <w:szCs w:val="22"/>
        </w:rPr>
        <w:t>Smaller charities</w:t>
      </w:r>
    </w:p>
    <w:p w14:paraId="33A271ED" w14:textId="2018C478" w:rsidR="004602AB" w:rsidRDefault="004602AB" w:rsidP="00DA0AE3">
      <w:pPr>
        <w:pStyle w:val="NoSpacing"/>
        <w:numPr>
          <w:ilvl w:val="0"/>
          <w:numId w:val="3"/>
        </w:numPr>
        <w:jc w:val="both"/>
        <w:rPr>
          <w:rFonts w:asciiTheme="minorHAnsi" w:hAnsiTheme="minorHAnsi" w:cstheme="minorHAnsi"/>
          <w:sz w:val="22"/>
          <w:szCs w:val="22"/>
        </w:rPr>
      </w:pPr>
      <w:r>
        <w:rPr>
          <w:rFonts w:asciiTheme="minorHAnsi" w:hAnsiTheme="minorHAnsi" w:cstheme="minorHAnsi"/>
          <w:sz w:val="22"/>
          <w:szCs w:val="22"/>
        </w:rPr>
        <w:t>Other charities attempting to ascertain what is being asked (and why) and where to obtain the information required.</w:t>
      </w:r>
    </w:p>
    <w:p w14:paraId="754EFD79" w14:textId="77777777" w:rsidR="004602AB" w:rsidRDefault="004602AB" w:rsidP="004602AB">
      <w:pPr>
        <w:pStyle w:val="NoSpacing"/>
        <w:ind w:left="426"/>
        <w:jc w:val="both"/>
        <w:rPr>
          <w:rFonts w:asciiTheme="minorHAnsi" w:hAnsiTheme="minorHAnsi" w:cstheme="minorHAnsi"/>
          <w:sz w:val="22"/>
          <w:szCs w:val="22"/>
        </w:rPr>
      </w:pPr>
    </w:p>
    <w:p w14:paraId="770857C3" w14:textId="3EADD54C" w:rsidR="004602AB" w:rsidRDefault="004602AB"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Charities that file returns on an annual basis will have worked out </w:t>
      </w:r>
      <w:r w:rsidR="00EE4FA3">
        <w:rPr>
          <w:rFonts w:asciiTheme="minorHAnsi" w:hAnsiTheme="minorHAnsi" w:cstheme="minorHAnsi"/>
          <w:sz w:val="22"/>
          <w:szCs w:val="22"/>
        </w:rPr>
        <w:t xml:space="preserve">where and how to obtain the required information and therefore shouldn’t </w:t>
      </w:r>
      <w:r w:rsidR="00524462">
        <w:rPr>
          <w:rFonts w:asciiTheme="minorHAnsi" w:hAnsiTheme="minorHAnsi" w:cstheme="minorHAnsi"/>
          <w:sz w:val="22"/>
          <w:szCs w:val="22"/>
        </w:rPr>
        <w:t>experience barriers that would</w:t>
      </w:r>
      <w:r w:rsidR="00EE4FA3">
        <w:rPr>
          <w:rFonts w:asciiTheme="minorHAnsi" w:hAnsiTheme="minorHAnsi" w:cstheme="minorHAnsi"/>
          <w:sz w:val="22"/>
          <w:szCs w:val="22"/>
        </w:rPr>
        <w:t xml:space="preserve"> delay filing.</w:t>
      </w:r>
    </w:p>
    <w:p w14:paraId="2CC0CDEF" w14:textId="77777777" w:rsidR="00EE4FA3" w:rsidRDefault="00EE4FA3" w:rsidP="00231AFB">
      <w:pPr>
        <w:pStyle w:val="NoSpacing"/>
        <w:jc w:val="both"/>
        <w:rPr>
          <w:rFonts w:asciiTheme="minorHAnsi" w:hAnsiTheme="minorHAnsi" w:cstheme="minorHAnsi"/>
          <w:sz w:val="22"/>
          <w:szCs w:val="22"/>
        </w:rPr>
      </w:pPr>
    </w:p>
    <w:p w14:paraId="21CFEDAF" w14:textId="778B6E19" w:rsidR="00EE4FA3" w:rsidRPr="00EE4FA3" w:rsidRDefault="00EE4FA3" w:rsidP="00231AFB">
      <w:pPr>
        <w:pStyle w:val="NoSpacing"/>
        <w:jc w:val="both"/>
        <w:rPr>
          <w:rFonts w:asciiTheme="minorHAnsi" w:hAnsiTheme="minorHAnsi" w:cstheme="minorHAnsi"/>
          <w:b/>
          <w:bCs/>
          <w:i/>
          <w:iCs/>
          <w:sz w:val="22"/>
          <w:szCs w:val="22"/>
        </w:rPr>
      </w:pPr>
      <w:r w:rsidRPr="00EE4FA3">
        <w:rPr>
          <w:rFonts w:asciiTheme="minorHAnsi" w:hAnsiTheme="minorHAnsi" w:cstheme="minorHAnsi"/>
          <w:b/>
          <w:bCs/>
          <w:i/>
          <w:iCs/>
          <w:sz w:val="22"/>
          <w:szCs w:val="22"/>
        </w:rPr>
        <w:t>Smaller charities</w:t>
      </w:r>
    </w:p>
    <w:p w14:paraId="4C58D621" w14:textId="0B86309D" w:rsidR="00EE4FA3" w:rsidRDefault="00EE4FA3"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Issues faced by smaller charities receiving notices to file a return on an occasional basis </w:t>
      </w:r>
      <w:r w:rsidR="00524462">
        <w:rPr>
          <w:rFonts w:asciiTheme="minorHAnsi" w:hAnsiTheme="minorHAnsi" w:cstheme="minorHAnsi"/>
          <w:sz w:val="22"/>
          <w:szCs w:val="22"/>
        </w:rPr>
        <w:t>fall into the following categories</w:t>
      </w:r>
      <w:r>
        <w:rPr>
          <w:rFonts w:asciiTheme="minorHAnsi" w:hAnsiTheme="minorHAnsi" w:cstheme="minorHAnsi"/>
          <w:sz w:val="22"/>
          <w:szCs w:val="22"/>
        </w:rPr>
        <w:t>:</w:t>
      </w:r>
    </w:p>
    <w:p w14:paraId="438B2400" w14:textId="7481AA39" w:rsidR="00EE4FA3" w:rsidRDefault="00EE4FA3" w:rsidP="00231AFB">
      <w:pPr>
        <w:pStyle w:val="NoSpacing"/>
        <w:jc w:val="both"/>
        <w:rPr>
          <w:rFonts w:asciiTheme="minorHAnsi" w:hAnsiTheme="minorHAnsi" w:cstheme="minorHAnsi"/>
          <w:sz w:val="22"/>
          <w:szCs w:val="22"/>
        </w:rPr>
      </w:pPr>
    </w:p>
    <w:p w14:paraId="38300674" w14:textId="77777777" w:rsidR="00524462" w:rsidRPr="00B17DEA" w:rsidRDefault="00EE4FA3" w:rsidP="00231AFB">
      <w:pPr>
        <w:pStyle w:val="NoSpacing"/>
        <w:numPr>
          <w:ilvl w:val="0"/>
          <w:numId w:val="4"/>
        </w:numPr>
        <w:ind w:left="360"/>
        <w:jc w:val="both"/>
        <w:rPr>
          <w:rFonts w:asciiTheme="minorHAnsi" w:hAnsiTheme="minorHAnsi" w:cstheme="minorHAnsi"/>
          <w:b/>
          <w:bCs/>
          <w:sz w:val="22"/>
          <w:szCs w:val="22"/>
        </w:rPr>
      </w:pPr>
      <w:r w:rsidRPr="00524462">
        <w:rPr>
          <w:rFonts w:asciiTheme="minorHAnsi" w:hAnsiTheme="minorHAnsi" w:cstheme="minorHAnsi"/>
          <w:b/>
          <w:bCs/>
          <w:sz w:val="22"/>
          <w:szCs w:val="22"/>
        </w:rPr>
        <w:t xml:space="preserve">Newly formed </w:t>
      </w:r>
      <w:r w:rsidRPr="00B17DEA">
        <w:rPr>
          <w:rFonts w:asciiTheme="minorHAnsi" w:hAnsiTheme="minorHAnsi" w:cstheme="minorHAnsi"/>
          <w:b/>
          <w:bCs/>
          <w:sz w:val="22"/>
          <w:szCs w:val="22"/>
        </w:rPr>
        <w:t>charities, especially CIOs and charitable companies who routinely receive a notice to file following incorporation.</w:t>
      </w:r>
    </w:p>
    <w:p w14:paraId="3BDC1522" w14:textId="46BF691B" w:rsidR="004602AB" w:rsidRDefault="00EE4FA3" w:rsidP="00231AFB">
      <w:pPr>
        <w:pStyle w:val="NoSpacing"/>
        <w:ind w:left="360"/>
        <w:jc w:val="both"/>
        <w:rPr>
          <w:rFonts w:asciiTheme="minorHAnsi" w:hAnsiTheme="minorHAnsi" w:cstheme="minorHAnsi"/>
          <w:sz w:val="22"/>
          <w:szCs w:val="22"/>
        </w:rPr>
      </w:pPr>
      <w:r w:rsidRPr="00EE4FA3">
        <w:rPr>
          <w:rFonts w:asciiTheme="minorHAnsi" w:hAnsiTheme="minorHAnsi" w:cstheme="minorHAnsi"/>
          <w:sz w:val="22"/>
          <w:szCs w:val="22"/>
        </w:rPr>
        <w:t>Depending on their first accounting period, which may be more than 12 months, it can take time before the first accounts have been prepared. The notice to file may have been received some time previously and can easily be overlooked.</w:t>
      </w:r>
    </w:p>
    <w:p w14:paraId="6C333589" w14:textId="77777777" w:rsidR="00E31CED" w:rsidRPr="00E31CED" w:rsidRDefault="00524462" w:rsidP="00231AFB">
      <w:pPr>
        <w:pStyle w:val="NoSpacing"/>
        <w:numPr>
          <w:ilvl w:val="0"/>
          <w:numId w:val="4"/>
        </w:numPr>
        <w:ind w:left="360"/>
        <w:jc w:val="both"/>
        <w:rPr>
          <w:rFonts w:asciiTheme="minorHAnsi" w:hAnsiTheme="minorHAnsi" w:cstheme="minorHAnsi"/>
          <w:sz w:val="22"/>
          <w:szCs w:val="22"/>
        </w:rPr>
      </w:pPr>
      <w:r>
        <w:rPr>
          <w:rFonts w:asciiTheme="minorHAnsi" w:hAnsiTheme="minorHAnsi" w:cstheme="minorHAnsi"/>
          <w:b/>
          <w:bCs/>
          <w:sz w:val="22"/>
          <w:szCs w:val="22"/>
        </w:rPr>
        <w:t>Volunteer staffing of smaller charities</w:t>
      </w:r>
    </w:p>
    <w:p w14:paraId="6B04233A" w14:textId="084793EC" w:rsidR="00231AFB" w:rsidRDefault="00524462" w:rsidP="00231AFB">
      <w:pPr>
        <w:pStyle w:val="NoSpacing"/>
        <w:ind w:left="360"/>
        <w:jc w:val="both"/>
        <w:rPr>
          <w:rFonts w:asciiTheme="minorHAnsi" w:hAnsiTheme="minorHAnsi" w:cstheme="minorHAnsi"/>
          <w:sz w:val="22"/>
          <w:szCs w:val="22"/>
        </w:rPr>
      </w:pPr>
      <w:r>
        <w:rPr>
          <w:rFonts w:asciiTheme="minorHAnsi" w:hAnsiTheme="minorHAnsi" w:cstheme="minorHAnsi"/>
          <w:sz w:val="22"/>
          <w:szCs w:val="22"/>
        </w:rPr>
        <w:t>The reason behind the need for some of this information</w:t>
      </w:r>
      <w:r w:rsidR="00EE4FA3">
        <w:rPr>
          <w:rFonts w:asciiTheme="minorHAnsi" w:hAnsiTheme="minorHAnsi" w:cstheme="minorHAnsi"/>
          <w:sz w:val="22"/>
          <w:szCs w:val="22"/>
        </w:rPr>
        <w:t xml:space="preserve"> is not clear</w:t>
      </w:r>
      <w:r w:rsidR="00717960">
        <w:rPr>
          <w:rFonts w:asciiTheme="minorHAnsi" w:hAnsiTheme="minorHAnsi" w:cstheme="minorHAnsi"/>
          <w:sz w:val="22"/>
          <w:szCs w:val="22"/>
        </w:rPr>
        <w:t>. Smaller charities often run by volunteers with little or no tax knowledge struggle to know what to put where on the return creating</w:t>
      </w:r>
      <w:r w:rsidR="000C1795">
        <w:rPr>
          <w:rFonts w:asciiTheme="minorHAnsi" w:hAnsiTheme="minorHAnsi" w:cstheme="minorHAnsi"/>
          <w:sz w:val="22"/>
          <w:szCs w:val="22"/>
        </w:rPr>
        <w:t xml:space="preserve"> </w:t>
      </w:r>
      <w:r w:rsidR="00717960">
        <w:rPr>
          <w:rFonts w:asciiTheme="minorHAnsi" w:hAnsiTheme="minorHAnsi" w:cstheme="minorHAnsi"/>
          <w:sz w:val="22"/>
          <w:szCs w:val="22"/>
        </w:rPr>
        <w:t>stress and fear of ‘getting it wrong’. They will often not know where to turn for help and the cost of professional help may well be beyond their resources</w:t>
      </w:r>
      <w:r w:rsidR="009070CA">
        <w:rPr>
          <w:rFonts w:asciiTheme="minorHAnsi" w:hAnsiTheme="minorHAnsi" w:cstheme="minorHAnsi"/>
          <w:sz w:val="22"/>
          <w:szCs w:val="22"/>
        </w:rPr>
        <w:t xml:space="preserve"> (professional fees can run from £1,500 to several thousand pounds for preparation and submission of a ‘simple’ return)</w:t>
      </w:r>
      <w:r w:rsidR="00717960">
        <w:rPr>
          <w:rFonts w:asciiTheme="minorHAnsi" w:hAnsiTheme="minorHAnsi" w:cstheme="minorHAnsi"/>
          <w:sz w:val="22"/>
          <w:szCs w:val="22"/>
        </w:rPr>
        <w:t>.</w:t>
      </w:r>
    </w:p>
    <w:p w14:paraId="4B8D466E" w14:textId="6C49EC89" w:rsidR="005E4866" w:rsidRPr="005E4866" w:rsidRDefault="005E4866" w:rsidP="00231AFB">
      <w:pPr>
        <w:pStyle w:val="NoSpacing"/>
        <w:numPr>
          <w:ilvl w:val="0"/>
          <w:numId w:val="4"/>
        </w:numPr>
        <w:ind w:left="360"/>
        <w:jc w:val="both"/>
        <w:rPr>
          <w:rFonts w:asciiTheme="minorHAnsi" w:hAnsiTheme="minorHAnsi" w:cstheme="minorHAnsi"/>
          <w:b/>
          <w:bCs/>
          <w:sz w:val="22"/>
          <w:szCs w:val="22"/>
        </w:rPr>
      </w:pPr>
      <w:r w:rsidRPr="005E4866">
        <w:rPr>
          <w:rFonts w:asciiTheme="minorHAnsi" w:hAnsiTheme="minorHAnsi" w:cstheme="minorHAnsi"/>
          <w:b/>
          <w:bCs/>
          <w:sz w:val="22"/>
          <w:szCs w:val="22"/>
        </w:rPr>
        <w:t>Perception that charities do not pay tax</w:t>
      </w:r>
    </w:p>
    <w:p w14:paraId="09EFA2E3" w14:textId="13AE08B9" w:rsidR="005E4866" w:rsidRDefault="005E4866" w:rsidP="00231AFB">
      <w:pPr>
        <w:pStyle w:val="NoSpacing"/>
        <w:ind w:left="360"/>
        <w:jc w:val="both"/>
        <w:rPr>
          <w:rFonts w:asciiTheme="minorHAnsi" w:hAnsiTheme="minorHAnsi" w:cstheme="minorHAnsi"/>
          <w:sz w:val="22"/>
          <w:szCs w:val="22"/>
        </w:rPr>
      </w:pPr>
      <w:r>
        <w:rPr>
          <w:rFonts w:asciiTheme="minorHAnsi" w:hAnsiTheme="minorHAnsi" w:cstheme="minorHAnsi"/>
          <w:sz w:val="22"/>
          <w:szCs w:val="22"/>
        </w:rPr>
        <w:t>Feedback that we have received in response to this consultation suggests that small, volunteer led charities can be confused when they receive a notice to file a return as they think that charities do not pay tax and therefore don’t have to file tax returns. In some cases, a notice causes panic. In others, the recipient thinks that it can be safely ignored. This is clearly an educational matter that should perhaps be addressed on the notice to file itself. But it may go some way to explain some charities’ non-compliance.</w:t>
      </w:r>
    </w:p>
    <w:p w14:paraId="2BE179B3" w14:textId="364254BB" w:rsidR="00CD47CD" w:rsidRPr="00CD47CD" w:rsidRDefault="00CD47CD" w:rsidP="00231AFB">
      <w:pPr>
        <w:pStyle w:val="NoSpacing"/>
        <w:numPr>
          <w:ilvl w:val="0"/>
          <w:numId w:val="4"/>
        </w:numPr>
        <w:ind w:left="360"/>
        <w:jc w:val="both"/>
        <w:rPr>
          <w:rFonts w:asciiTheme="minorHAnsi" w:hAnsiTheme="minorHAnsi" w:cstheme="minorHAnsi"/>
          <w:b/>
          <w:bCs/>
          <w:sz w:val="22"/>
          <w:szCs w:val="22"/>
        </w:rPr>
      </w:pPr>
      <w:r w:rsidRPr="00CD47CD">
        <w:rPr>
          <w:rFonts w:asciiTheme="minorHAnsi" w:hAnsiTheme="minorHAnsi" w:cstheme="minorHAnsi"/>
          <w:b/>
          <w:bCs/>
          <w:sz w:val="22"/>
          <w:szCs w:val="22"/>
        </w:rPr>
        <w:t>Lack of digital skills</w:t>
      </w:r>
    </w:p>
    <w:p w14:paraId="490FEAC6" w14:textId="258D39D5" w:rsidR="00CD47CD" w:rsidRDefault="00CD47CD" w:rsidP="00231AFB">
      <w:pPr>
        <w:pStyle w:val="NoSpacing"/>
        <w:ind w:left="360"/>
        <w:jc w:val="both"/>
        <w:rPr>
          <w:rFonts w:asciiTheme="minorHAnsi" w:hAnsiTheme="minorHAnsi" w:cstheme="minorHAnsi"/>
          <w:sz w:val="22"/>
          <w:szCs w:val="22"/>
        </w:rPr>
      </w:pPr>
      <w:r>
        <w:rPr>
          <w:rFonts w:asciiTheme="minorHAnsi" w:hAnsiTheme="minorHAnsi" w:cstheme="minorHAnsi"/>
          <w:sz w:val="22"/>
          <w:szCs w:val="22"/>
        </w:rPr>
        <w:t xml:space="preserve">Staff of or volunteers in smaller charities often lack digital skills. They are not used to using the gov.uk online service, completing forms online or using specialist software, adding to their stress and anxiety in trying to comply with a notice to complete a return that is only sent periodically. Finding “the HMRC online system too difficult to use” is specifically excluded as a ‘reasonable excuse’ to file </w:t>
      </w:r>
      <w:r w:rsidR="008D30C4">
        <w:rPr>
          <w:rFonts w:asciiTheme="minorHAnsi" w:hAnsiTheme="minorHAnsi" w:cstheme="minorHAnsi"/>
          <w:sz w:val="22"/>
          <w:szCs w:val="22"/>
        </w:rPr>
        <w:t xml:space="preserve">a CT600 / CT600E </w:t>
      </w:r>
      <w:r>
        <w:rPr>
          <w:rFonts w:asciiTheme="minorHAnsi" w:hAnsiTheme="minorHAnsi" w:cstheme="minorHAnsi"/>
          <w:sz w:val="22"/>
          <w:szCs w:val="22"/>
        </w:rPr>
        <w:t>on a paper form.</w:t>
      </w:r>
    </w:p>
    <w:p w14:paraId="669C1724" w14:textId="204F3DDF" w:rsidR="00A55D58" w:rsidRDefault="00000000" w:rsidP="000C1795">
      <w:pPr>
        <w:pStyle w:val="NoSpacing"/>
        <w:ind w:left="360"/>
        <w:jc w:val="both"/>
        <w:rPr>
          <w:rFonts w:asciiTheme="minorHAnsi" w:hAnsiTheme="minorHAnsi" w:cstheme="minorHAnsi"/>
          <w:sz w:val="22"/>
          <w:szCs w:val="22"/>
        </w:rPr>
      </w:pPr>
      <w:hyperlink r:id="rId13" w:history="1">
        <w:r w:rsidR="00B17DEA" w:rsidRPr="00B17DEA">
          <w:rPr>
            <w:rStyle w:val="Hyperlink"/>
            <w:rFonts w:asciiTheme="minorHAnsi" w:hAnsiTheme="minorHAnsi" w:cstheme="minorHAnsi"/>
            <w:sz w:val="22"/>
            <w:szCs w:val="22"/>
          </w:rPr>
          <w:t>The Charity Digital Skills Report 2022</w:t>
        </w:r>
      </w:hyperlink>
      <w:r w:rsidR="00B17DEA">
        <w:rPr>
          <w:rFonts w:asciiTheme="minorHAnsi" w:hAnsiTheme="minorHAnsi" w:cstheme="minorHAnsi"/>
          <w:sz w:val="22"/>
          <w:szCs w:val="22"/>
        </w:rPr>
        <w:t xml:space="preserve"> found that digital skills, prioritisation and resource vary widely across the sector.</w:t>
      </w:r>
    </w:p>
    <w:p w14:paraId="64121916" w14:textId="2EBF9C53" w:rsidR="008D30C4" w:rsidRPr="008D30C4" w:rsidRDefault="008D30C4" w:rsidP="008D30C4">
      <w:pPr>
        <w:pStyle w:val="NoSpacing"/>
        <w:numPr>
          <w:ilvl w:val="0"/>
          <w:numId w:val="4"/>
        </w:numPr>
        <w:ind w:left="360"/>
        <w:jc w:val="both"/>
        <w:rPr>
          <w:rFonts w:asciiTheme="minorHAnsi" w:hAnsiTheme="minorHAnsi" w:cstheme="minorHAnsi"/>
          <w:b/>
          <w:bCs/>
          <w:sz w:val="22"/>
          <w:szCs w:val="22"/>
        </w:rPr>
      </w:pPr>
      <w:r w:rsidRPr="008D30C4">
        <w:rPr>
          <w:rFonts w:asciiTheme="minorHAnsi" w:hAnsiTheme="minorHAnsi" w:cstheme="minorHAnsi"/>
          <w:b/>
          <w:bCs/>
          <w:sz w:val="22"/>
          <w:szCs w:val="22"/>
        </w:rPr>
        <w:t>Filing paper returns</w:t>
      </w:r>
    </w:p>
    <w:p w14:paraId="3F9A0831" w14:textId="139903DE" w:rsidR="008D30C4" w:rsidRPr="000C1795" w:rsidRDefault="008D30C4" w:rsidP="000C1795">
      <w:pPr>
        <w:pStyle w:val="NoSpacing"/>
        <w:ind w:left="360"/>
        <w:jc w:val="both"/>
        <w:rPr>
          <w:rFonts w:asciiTheme="minorHAnsi" w:hAnsiTheme="minorHAnsi" w:cstheme="minorHAnsi"/>
          <w:sz w:val="22"/>
          <w:szCs w:val="22"/>
        </w:rPr>
      </w:pPr>
      <w:r>
        <w:rPr>
          <w:rFonts w:asciiTheme="minorHAnsi" w:hAnsiTheme="minorHAnsi" w:cstheme="minorHAnsi"/>
          <w:sz w:val="22"/>
          <w:szCs w:val="22"/>
        </w:rPr>
        <w:t xml:space="preserve">For those that are permitted to file a return in paper form (for example the SA900/SA907), </w:t>
      </w:r>
      <w:r w:rsidRPr="008D30C4">
        <w:rPr>
          <w:rFonts w:asciiTheme="minorHAnsi" w:hAnsiTheme="minorHAnsi" w:cstheme="minorHAnsi"/>
          <w:sz w:val="22"/>
          <w:szCs w:val="22"/>
        </w:rPr>
        <w:t>the deadline for paper filing is earlier than for electronic filing, disadvantaging charities that</w:t>
      </w:r>
      <w:r>
        <w:rPr>
          <w:rFonts w:asciiTheme="minorHAnsi" w:hAnsiTheme="minorHAnsi" w:cstheme="minorHAnsi"/>
          <w:sz w:val="22"/>
          <w:szCs w:val="22"/>
        </w:rPr>
        <w:t>, for example, cannot</w:t>
      </w:r>
      <w:r w:rsidRPr="008D30C4">
        <w:rPr>
          <w:rFonts w:asciiTheme="minorHAnsi" w:hAnsiTheme="minorHAnsi" w:cstheme="minorHAnsi"/>
          <w:sz w:val="22"/>
          <w:szCs w:val="22"/>
        </w:rPr>
        <w:t xml:space="preserve"> afford commercial software.</w:t>
      </w:r>
    </w:p>
    <w:p w14:paraId="1F58B157" w14:textId="334B30CE" w:rsidR="00CD47CD" w:rsidRPr="00CD47CD" w:rsidRDefault="00CD47CD" w:rsidP="00231AFB">
      <w:pPr>
        <w:pStyle w:val="NoSpacing"/>
        <w:numPr>
          <w:ilvl w:val="0"/>
          <w:numId w:val="4"/>
        </w:numPr>
        <w:ind w:left="360"/>
        <w:jc w:val="both"/>
        <w:rPr>
          <w:rFonts w:asciiTheme="minorHAnsi" w:hAnsiTheme="minorHAnsi" w:cstheme="minorHAnsi"/>
          <w:b/>
          <w:bCs/>
          <w:sz w:val="22"/>
          <w:szCs w:val="22"/>
        </w:rPr>
      </w:pPr>
      <w:r w:rsidRPr="00CD47CD">
        <w:rPr>
          <w:rFonts w:asciiTheme="minorHAnsi" w:hAnsiTheme="minorHAnsi" w:cstheme="minorHAnsi"/>
          <w:b/>
          <w:bCs/>
          <w:sz w:val="22"/>
          <w:szCs w:val="22"/>
        </w:rPr>
        <w:t>Sourcing appropriate return software</w:t>
      </w:r>
    </w:p>
    <w:p w14:paraId="786F7287" w14:textId="66899C8D" w:rsidR="008D30C4" w:rsidRDefault="00CD47CD" w:rsidP="008D30C4">
      <w:pPr>
        <w:pStyle w:val="NoSpacing"/>
        <w:ind w:left="360"/>
        <w:jc w:val="both"/>
        <w:rPr>
          <w:rFonts w:asciiTheme="minorHAnsi" w:hAnsiTheme="minorHAnsi" w:cstheme="minorHAnsi"/>
          <w:sz w:val="22"/>
          <w:szCs w:val="22"/>
        </w:rPr>
      </w:pPr>
      <w:r>
        <w:rPr>
          <w:rFonts w:asciiTheme="minorHAnsi" w:hAnsiTheme="minorHAnsi" w:cstheme="minorHAnsi"/>
          <w:sz w:val="22"/>
          <w:szCs w:val="22"/>
        </w:rPr>
        <w:t>Having established that</w:t>
      </w:r>
      <w:r w:rsidR="006777E0">
        <w:rPr>
          <w:rFonts w:asciiTheme="minorHAnsi" w:hAnsiTheme="minorHAnsi" w:cstheme="minorHAnsi"/>
          <w:sz w:val="22"/>
          <w:szCs w:val="22"/>
        </w:rPr>
        <w:t xml:space="preserve"> tax return software is needed, additional stress and anxiety can be experienced in finding a suitable software provider from the gov.uk charity software list.</w:t>
      </w:r>
    </w:p>
    <w:p w14:paraId="466FEB46" w14:textId="77777777" w:rsidR="00E31CED" w:rsidRDefault="00524462" w:rsidP="00231AFB">
      <w:pPr>
        <w:pStyle w:val="NoSpacing"/>
        <w:numPr>
          <w:ilvl w:val="0"/>
          <w:numId w:val="4"/>
        </w:numPr>
        <w:ind w:left="360"/>
        <w:jc w:val="both"/>
        <w:rPr>
          <w:rFonts w:asciiTheme="minorHAnsi" w:hAnsiTheme="minorHAnsi" w:cstheme="minorHAnsi"/>
          <w:sz w:val="22"/>
          <w:szCs w:val="22"/>
        </w:rPr>
      </w:pPr>
      <w:r w:rsidRPr="00524462">
        <w:rPr>
          <w:rFonts w:asciiTheme="minorHAnsi" w:hAnsiTheme="minorHAnsi" w:cstheme="minorHAnsi"/>
          <w:b/>
          <w:bCs/>
          <w:sz w:val="22"/>
          <w:szCs w:val="22"/>
        </w:rPr>
        <w:t>CT600E Guidance</w:t>
      </w:r>
    </w:p>
    <w:p w14:paraId="750B8414" w14:textId="210E91FA" w:rsidR="00D4386E" w:rsidRDefault="004121B1" w:rsidP="00231AFB">
      <w:pPr>
        <w:pStyle w:val="NoSpacing"/>
        <w:ind w:left="360"/>
        <w:jc w:val="both"/>
        <w:rPr>
          <w:rFonts w:asciiTheme="minorHAnsi" w:hAnsiTheme="minorHAnsi" w:cstheme="minorHAnsi"/>
          <w:sz w:val="22"/>
          <w:szCs w:val="22"/>
        </w:rPr>
      </w:pPr>
      <w:r>
        <w:rPr>
          <w:rFonts w:asciiTheme="minorHAnsi" w:hAnsiTheme="minorHAnsi" w:cstheme="minorHAnsi"/>
          <w:sz w:val="22"/>
          <w:szCs w:val="22"/>
        </w:rPr>
        <w:t>The Guide on completing the CT600E is unhelpful in that many sections refer the reader to the underlying legislation rather than giving helpful lay guidance.</w:t>
      </w:r>
    </w:p>
    <w:p w14:paraId="57B6CD69" w14:textId="77777777" w:rsidR="00E31CED" w:rsidRPr="00E31CED" w:rsidRDefault="00524462" w:rsidP="00231AFB">
      <w:pPr>
        <w:pStyle w:val="NoSpacing"/>
        <w:numPr>
          <w:ilvl w:val="0"/>
          <w:numId w:val="4"/>
        </w:numPr>
        <w:ind w:left="360"/>
        <w:jc w:val="both"/>
        <w:rPr>
          <w:rFonts w:asciiTheme="minorHAnsi" w:hAnsiTheme="minorHAnsi" w:cstheme="minorHAnsi"/>
          <w:sz w:val="22"/>
          <w:szCs w:val="22"/>
        </w:rPr>
      </w:pPr>
      <w:r w:rsidRPr="00E31CED">
        <w:rPr>
          <w:rFonts w:asciiTheme="minorHAnsi" w:hAnsiTheme="minorHAnsi" w:cstheme="minorHAnsi"/>
          <w:b/>
          <w:bCs/>
          <w:sz w:val="22"/>
          <w:szCs w:val="22"/>
        </w:rPr>
        <w:t>Notices to file a return</w:t>
      </w:r>
    </w:p>
    <w:p w14:paraId="54E5B925" w14:textId="18BAF788" w:rsidR="004121B1" w:rsidRDefault="004121B1" w:rsidP="00231AFB">
      <w:pPr>
        <w:pStyle w:val="NoSpacing"/>
        <w:ind w:left="360"/>
        <w:jc w:val="both"/>
        <w:rPr>
          <w:rFonts w:asciiTheme="minorHAnsi" w:hAnsiTheme="minorHAnsi" w:cstheme="minorHAnsi"/>
          <w:sz w:val="22"/>
          <w:szCs w:val="22"/>
        </w:rPr>
      </w:pPr>
      <w:r>
        <w:rPr>
          <w:rFonts w:asciiTheme="minorHAnsi" w:hAnsiTheme="minorHAnsi" w:cstheme="minorHAnsi"/>
          <w:sz w:val="22"/>
          <w:szCs w:val="22"/>
        </w:rPr>
        <w:t xml:space="preserve">There are </w:t>
      </w:r>
      <w:r w:rsidR="004602AB" w:rsidRPr="004121B1">
        <w:rPr>
          <w:rFonts w:asciiTheme="minorHAnsi" w:hAnsiTheme="minorHAnsi" w:cstheme="minorHAnsi"/>
          <w:sz w:val="22"/>
          <w:szCs w:val="22"/>
        </w:rPr>
        <w:t xml:space="preserve">not infrequent cases where the notice to file has been sent to the address of a former </w:t>
      </w:r>
      <w:r w:rsidR="003C6654">
        <w:rPr>
          <w:rFonts w:asciiTheme="minorHAnsi" w:hAnsiTheme="minorHAnsi" w:cstheme="minorHAnsi"/>
          <w:sz w:val="22"/>
          <w:szCs w:val="22"/>
        </w:rPr>
        <w:t xml:space="preserve">trustee or </w:t>
      </w:r>
      <w:r w:rsidR="004602AB" w:rsidRPr="004121B1">
        <w:rPr>
          <w:rFonts w:asciiTheme="minorHAnsi" w:hAnsiTheme="minorHAnsi" w:cstheme="minorHAnsi"/>
          <w:sz w:val="22"/>
          <w:szCs w:val="22"/>
        </w:rPr>
        <w:t>treasurer</w:t>
      </w:r>
      <w:r w:rsidR="003C6654">
        <w:rPr>
          <w:rFonts w:asciiTheme="minorHAnsi" w:hAnsiTheme="minorHAnsi" w:cstheme="minorHAnsi"/>
          <w:sz w:val="22"/>
          <w:szCs w:val="22"/>
        </w:rPr>
        <w:t>,</w:t>
      </w:r>
      <w:r w:rsidR="004602AB" w:rsidRPr="004121B1">
        <w:rPr>
          <w:rFonts w:asciiTheme="minorHAnsi" w:hAnsiTheme="minorHAnsi" w:cstheme="minorHAnsi"/>
          <w:sz w:val="22"/>
          <w:szCs w:val="22"/>
        </w:rPr>
        <w:t xml:space="preserve"> or </w:t>
      </w:r>
      <w:r w:rsidR="003C6654">
        <w:rPr>
          <w:rFonts w:asciiTheme="minorHAnsi" w:hAnsiTheme="minorHAnsi" w:cstheme="minorHAnsi"/>
          <w:sz w:val="22"/>
          <w:szCs w:val="22"/>
        </w:rPr>
        <w:t xml:space="preserve">to a </w:t>
      </w:r>
      <w:r w:rsidR="004602AB" w:rsidRPr="004121B1">
        <w:rPr>
          <w:rFonts w:asciiTheme="minorHAnsi" w:hAnsiTheme="minorHAnsi" w:cstheme="minorHAnsi"/>
          <w:sz w:val="22"/>
          <w:szCs w:val="22"/>
        </w:rPr>
        <w:t>building that is no longer occupied by the charity</w:t>
      </w:r>
      <w:r>
        <w:rPr>
          <w:rFonts w:asciiTheme="minorHAnsi" w:hAnsiTheme="minorHAnsi" w:cstheme="minorHAnsi"/>
          <w:sz w:val="22"/>
          <w:szCs w:val="22"/>
        </w:rPr>
        <w:t xml:space="preserve"> such that the notice does not reach the right person at all, or arrives too late to action in good time</w:t>
      </w:r>
      <w:r w:rsidR="004602AB" w:rsidRPr="004121B1">
        <w:rPr>
          <w:rFonts w:asciiTheme="minorHAnsi" w:hAnsiTheme="minorHAnsi" w:cstheme="minorHAnsi"/>
          <w:sz w:val="22"/>
          <w:szCs w:val="22"/>
        </w:rPr>
        <w:t xml:space="preserve">. </w:t>
      </w:r>
    </w:p>
    <w:p w14:paraId="0685F07C" w14:textId="77777777" w:rsidR="004121B1" w:rsidRPr="004121B1" w:rsidRDefault="004121B1" w:rsidP="004121B1">
      <w:pPr>
        <w:pStyle w:val="NoSpacing"/>
        <w:ind w:left="426"/>
        <w:jc w:val="both"/>
        <w:rPr>
          <w:rFonts w:asciiTheme="minorHAnsi" w:hAnsiTheme="minorHAnsi" w:cstheme="minorHAnsi"/>
          <w:b/>
          <w:bCs/>
          <w:sz w:val="22"/>
          <w:szCs w:val="22"/>
        </w:rPr>
      </w:pPr>
    </w:p>
    <w:p w14:paraId="7819578A" w14:textId="77777777" w:rsidR="00311829" w:rsidRDefault="00311829">
      <w:pPr>
        <w:spacing w:line="240" w:lineRule="auto"/>
        <w:rPr>
          <w:rFonts w:asciiTheme="minorHAnsi" w:hAnsiTheme="minorHAnsi" w:cstheme="minorHAnsi"/>
          <w:b/>
          <w:bCs/>
          <w:i/>
          <w:iCs/>
          <w:sz w:val="22"/>
          <w:szCs w:val="22"/>
        </w:rPr>
      </w:pPr>
      <w:r>
        <w:rPr>
          <w:rFonts w:asciiTheme="minorHAnsi" w:hAnsiTheme="minorHAnsi" w:cstheme="minorHAnsi"/>
          <w:b/>
          <w:bCs/>
          <w:i/>
          <w:iCs/>
          <w:sz w:val="22"/>
          <w:szCs w:val="22"/>
        </w:rPr>
        <w:br w:type="page"/>
      </w:r>
    </w:p>
    <w:p w14:paraId="33028EF0" w14:textId="14FE3A90" w:rsidR="004121B1" w:rsidRPr="004121B1" w:rsidRDefault="004121B1" w:rsidP="00231AFB">
      <w:pPr>
        <w:pStyle w:val="NoSpacing"/>
        <w:jc w:val="both"/>
        <w:rPr>
          <w:rFonts w:asciiTheme="minorHAnsi" w:hAnsiTheme="minorHAnsi" w:cstheme="minorHAnsi"/>
          <w:b/>
          <w:bCs/>
          <w:i/>
          <w:iCs/>
          <w:sz w:val="22"/>
          <w:szCs w:val="22"/>
        </w:rPr>
      </w:pPr>
      <w:r w:rsidRPr="004121B1">
        <w:rPr>
          <w:rFonts w:asciiTheme="minorHAnsi" w:hAnsiTheme="minorHAnsi" w:cstheme="minorHAnsi"/>
          <w:b/>
          <w:bCs/>
          <w:i/>
          <w:iCs/>
          <w:sz w:val="22"/>
          <w:szCs w:val="22"/>
        </w:rPr>
        <w:lastRenderedPageBreak/>
        <w:t>Other charities</w:t>
      </w:r>
    </w:p>
    <w:p w14:paraId="6DC8EE8B" w14:textId="77777777" w:rsidR="004602AB" w:rsidRDefault="004602AB" w:rsidP="00231AFB">
      <w:pPr>
        <w:pStyle w:val="NoSpacing"/>
        <w:jc w:val="both"/>
        <w:rPr>
          <w:rFonts w:asciiTheme="minorHAnsi" w:hAnsiTheme="minorHAnsi" w:cstheme="minorHAnsi"/>
          <w:sz w:val="22"/>
          <w:szCs w:val="22"/>
          <w:highlight w:val="lightGray"/>
        </w:rPr>
      </w:pPr>
    </w:p>
    <w:p w14:paraId="6B64BACA" w14:textId="33F4541C" w:rsidR="004121B1" w:rsidRPr="001B6323" w:rsidRDefault="00524462" w:rsidP="00231AFB">
      <w:pPr>
        <w:pStyle w:val="NoSpacing"/>
        <w:jc w:val="both"/>
        <w:rPr>
          <w:rFonts w:asciiTheme="minorHAnsi" w:hAnsiTheme="minorHAnsi" w:cstheme="minorHAnsi"/>
          <w:sz w:val="22"/>
          <w:szCs w:val="22"/>
        </w:rPr>
      </w:pPr>
      <w:r w:rsidRPr="00524462">
        <w:rPr>
          <w:rFonts w:asciiTheme="minorHAnsi" w:hAnsiTheme="minorHAnsi" w:cstheme="minorHAnsi"/>
          <w:b/>
          <w:bCs/>
          <w:sz w:val="22"/>
          <w:szCs w:val="22"/>
        </w:rPr>
        <w:t>Information requested in the CT600E</w:t>
      </w:r>
      <w:r>
        <w:rPr>
          <w:rFonts w:asciiTheme="minorHAnsi" w:hAnsiTheme="minorHAnsi" w:cstheme="minorHAnsi"/>
          <w:b/>
          <w:bCs/>
          <w:sz w:val="22"/>
          <w:szCs w:val="22"/>
        </w:rPr>
        <w:t>:</w:t>
      </w:r>
      <w:r w:rsidRPr="001B6323">
        <w:rPr>
          <w:rFonts w:asciiTheme="minorHAnsi" w:hAnsiTheme="minorHAnsi" w:cstheme="minorHAnsi"/>
          <w:sz w:val="22"/>
          <w:szCs w:val="22"/>
        </w:rPr>
        <w:t xml:space="preserve"> </w:t>
      </w:r>
      <w:r w:rsidR="004121B1" w:rsidRPr="001B6323">
        <w:rPr>
          <w:rFonts w:asciiTheme="minorHAnsi" w:hAnsiTheme="minorHAnsi" w:cstheme="minorHAnsi"/>
          <w:sz w:val="22"/>
          <w:szCs w:val="22"/>
        </w:rPr>
        <w:t>Professional accountants report that there is no consensus between them as to what should be included in some of the boxes on the charity returns.</w:t>
      </w:r>
      <w:r w:rsidR="003C6654">
        <w:rPr>
          <w:rFonts w:asciiTheme="minorHAnsi" w:hAnsiTheme="minorHAnsi" w:cstheme="minorHAnsi"/>
          <w:sz w:val="22"/>
          <w:szCs w:val="22"/>
        </w:rPr>
        <w:t xml:space="preserve"> If professionals struggle, charity staff and volunteers will struggle all the more. </w:t>
      </w:r>
      <w:r w:rsidR="0004129E">
        <w:rPr>
          <w:rFonts w:asciiTheme="minorHAnsi" w:hAnsiTheme="minorHAnsi" w:cstheme="minorHAnsi"/>
          <w:sz w:val="22"/>
          <w:szCs w:val="22"/>
        </w:rPr>
        <w:t>We therefore question the value of the data received by HMRC if it is both periodic, rather than annual, and is inconsistent as between different charities returns, and possibly within a charity as between returns on different occasions.</w:t>
      </w:r>
    </w:p>
    <w:p w14:paraId="7F65CC20" w14:textId="77777777" w:rsidR="004121B1" w:rsidRPr="001B6323" w:rsidRDefault="004121B1" w:rsidP="00231AFB">
      <w:pPr>
        <w:pStyle w:val="NoSpacing"/>
        <w:jc w:val="both"/>
        <w:rPr>
          <w:rFonts w:asciiTheme="minorHAnsi" w:hAnsiTheme="minorHAnsi" w:cstheme="minorHAnsi"/>
          <w:sz w:val="22"/>
          <w:szCs w:val="22"/>
        </w:rPr>
      </w:pPr>
    </w:p>
    <w:p w14:paraId="77E6DAD5" w14:textId="4BD35D3F" w:rsidR="004121B1" w:rsidRPr="001B6323" w:rsidRDefault="004121B1" w:rsidP="00231AFB">
      <w:pPr>
        <w:pStyle w:val="NoSpacing"/>
        <w:jc w:val="both"/>
        <w:rPr>
          <w:rFonts w:asciiTheme="minorHAnsi" w:hAnsiTheme="minorHAnsi" w:cstheme="minorHAnsi"/>
          <w:sz w:val="22"/>
          <w:szCs w:val="22"/>
        </w:rPr>
      </w:pPr>
      <w:r w:rsidRPr="001B6323">
        <w:rPr>
          <w:rFonts w:asciiTheme="minorHAnsi" w:hAnsiTheme="minorHAnsi" w:cstheme="minorHAnsi"/>
          <w:sz w:val="22"/>
          <w:szCs w:val="22"/>
        </w:rPr>
        <w:t xml:space="preserve">The lack of </w:t>
      </w:r>
      <w:r w:rsidR="008F6D82">
        <w:rPr>
          <w:rFonts w:asciiTheme="minorHAnsi" w:hAnsiTheme="minorHAnsi" w:cstheme="minorHAnsi"/>
          <w:sz w:val="22"/>
          <w:szCs w:val="22"/>
        </w:rPr>
        <w:t>explanation</w:t>
      </w:r>
      <w:r w:rsidRPr="001B6323">
        <w:rPr>
          <w:rFonts w:asciiTheme="minorHAnsi" w:hAnsiTheme="minorHAnsi" w:cstheme="minorHAnsi"/>
          <w:sz w:val="22"/>
          <w:szCs w:val="22"/>
        </w:rPr>
        <w:t xml:space="preserve"> as to why some of the information is requested </w:t>
      </w:r>
      <w:r w:rsidR="008F6D82">
        <w:rPr>
          <w:rFonts w:asciiTheme="minorHAnsi" w:hAnsiTheme="minorHAnsi" w:cstheme="minorHAnsi"/>
          <w:sz w:val="22"/>
          <w:szCs w:val="22"/>
        </w:rPr>
        <w:t>is</w:t>
      </w:r>
      <w:r w:rsidRPr="001B6323">
        <w:rPr>
          <w:rFonts w:asciiTheme="minorHAnsi" w:hAnsiTheme="minorHAnsi" w:cstheme="minorHAnsi"/>
          <w:sz w:val="22"/>
          <w:szCs w:val="22"/>
        </w:rPr>
        <w:t xml:space="preserve"> a disincentive to comply.</w:t>
      </w:r>
    </w:p>
    <w:p w14:paraId="5B47E9D3" w14:textId="77777777" w:rsidR="004121B1" w:rsidRDefault="004121B1" w:rsidP="00231AFB">
      <w:pPr>
        <w:pStyle w:val="NoSpacing"/>
        <w:jc w:val="both"/>
        <w:rPr>
          <w:rFonts w:asciiTheme="minorHAnsi" w:hAnsiTheme="minorHAnsi" w:cstheme="minorHAnsi"/>
          <w:sz w:val="22"/>
          <w:szCs w:val="22"/>
          <w:highlight w:val="lightGray"/>
        </w:rPr>
      </w:pPr>
    </w:p>
    <w:p w14:paraId="68F44413" w14:textId="1C3D112F" w:rsidR="003E4AFD" w:rsidRPr="001B6323" w:rsidRDefault="003E4AFD" w:rsidP="00231AFB">
      <w:pPr>
        <w:pStyle w:val="NoSpacing"/>
        <w:jc w:val="both"/>
        <w:rPr>
          <w:rFonts w:asciiTheme="minorHAnsi" w:hAnsiTheme="minorHAnsi" w:cstheme="minorHAnsi"/>
          <w:b/>
          <w:bCs/>
          <w:i/>
          <w:iCs/>
          <w:sz w:val="22"/>
          <w:szCs w:val="22"/>
        </w:rPr>
      </w:pPr>
      <w:r w:rsidRPr="001B6323">
        <w:rPr>
          <w:rFonts w:asciiTheme="minorHAnsi" w:hAnsiTheme="minorHAnsi" w:cstheme="minorHAnsi"/>
          <w:b/>
          <w:bCs/>
          <w:i/>
          <w:iCs/>
          <w:sz w:val="22"/>
          <w:szCs w:val="22"/>
        </w:rPr>
        <w:t>Question 9: Do you think that this would adversely affect the operations of charities or CASCs and what might be the consequences of this?</w:t>
      </w:r>
    </w:p>
    <w:p w14:paraId="7DE48037" w14:textId="77777777" w:rsidR="003E4AFD" w:rsidRPr="00CA25EF" w:rsidRDefault="003E4AFD" w:rsidP="00231AFB">
      <w:pPr>
        <w:pStyle w:val="NoSpacing"/>
        <w:jc w:val="both"/>
        <w:rPr>
          <w:rFonts w:asciiTheme="minorHAnsi" w:hAnsiTheme="minorHAnsi" w:cstheme="minorHAnsi"/>
          <w:sz w:val="22"/>
          <w:szCs w:val="22"/>
          <w:highlight w:val="lightGray"/>
        </w:rPr>
      </w:pPr>
    </w:p>
    <w:p w14:paraId="59B3AAEA" w14:textId="6C8709DD" w:rsidR="004121B1" w:rsidRDefault="004121B1" w:rsidP="00231AFB">
      <w:pPr>
        <w:pStyle w:val="NoSpacing"/>
        <w:jc w:val="both"/>
        <w:rPr>
          <w:rFonts w:asciiTheme="minorHAnsi" w:hAnsiTheme="minorHAnsi" w:cstheme="minorHAnsi"/>
          <w:sz w:val="22"/>
          <w:szCs w:val="22"/>
        </w:rPr>
      </w:pPr>
      <w:r w:rsidRPr="004602AB">
        <w:rPr>
          <w:rFonts w:asciiTheme="minorHAnsi" w:hAnsiTheme="minorHAnsi" w:cstheme="minorHAnsi"/>
          <w:sz w:val="22"/>
          <w:szCs w:val="22"/>
        </w:rPr>
        <w:t xml:space="preserve">While deliberate failure should be subject to appropriate sanction, our expectation is that many charities that fail to file on time do not do so deliberately or carelessly. We are therefore concerned about </w:t>
      </w:r>
      <w:r w:rsidR="008F6D82">
        <w:rPr>
          <w:rFonts w:asciiTheme="minorHAnsi" w:hAnsiTheme="minorHAnsi" w:cstheme="minorHAnsi"/>
          <w:sz w:val="22"/>
          <w:szCs w:val="22"/>
        </w:rPr>
        <w:t xml:space="preserve">the </w:t>
      </w:r>
      <w:r w:rsidRPr="004602AB">
        <w:rPr>
          <w:rFonts w:asciiTheme="minorHAnsi" w:hAnsiTheme="minorHAnsi" w:cstheme="minorHAnsi"/>
          <w:sz w:val="22"/>
          <w:szCs w:val="22"/>
        </w:rPr>
        <w:t>consequences of a charity having Gift Aid (or other reliefs) withheld pending submission of a return, particularly given the current financial pressures.</w:t>
      </w:r>
    </w:p>
    <w:p w14:paraId="2A7BEEBF" w14:textId="77777777" w:rsidR="001B6323" w:rsidRDefault="001B6323" w:rsidP="00231AFB">
      <w:pPr>
        <w:pStyle w:val="NoSpacing"/>
        <w:jc w:val="both"/>
        <w:rPr>
          <w:rFonts w:asciiTheme="minorHAnsi" w:hAnsiTheme="minorHAnsi" w:cstheme="minorHAnsi"/>
          <w:sz w:val="22"/>
          <w:szCs w:val="22"/>
        </w:rPr>
      </w:pPr>
    </w:p>
    <w:p w14:paraId="6DF0D25A" w14:textId="5500B76F" w:rsidR="004602AB" w:rsidRPr="003C6654" w:rsidRDefault="001B6323"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We would therefore favour </w:t>
      </w:r>
      <w:r w:rsidR="003C6654">
        <w:rPr>
          <w:rFonts w:asciiTheme="minorHAnsi" w:hAnsiTheme="minorHAnsi" w:cstheme="minorHAnsi"/>
          <w:sz w:val="22"/>
          <w:szCs w:val="22"/>
        </w:rPr>
        <w:t>a system whereby the charity has an opportunity to offer a reasonable excuse, or similar, prior to funds being withheld by HMRC.</w:t>
      </w:r>
      <w:r w:rsidR="008472B6">
        <w:rPr>
          <w:rFonts w:asciiTheme="minorHAnsi" w:hAnsiTheme="minorHAnsi" w:cstheme="minorHAnsi"/>
          <w:sz w:val="22"/>
          <w:szCs w:val="22"/>
        </w:rPr>
        <w:t xml:space="preserve"> </w:t>
      </w:r>
      <w:r w:rsidR="00B17DEA">
        <w:rPr>
          <w:rFonts w:asciiTheme="minorHAnsi" w:hAnsiTheme="minorHAnsi" w:cstheme="minorHAnsi"/>
          <w:sz w:val="22"/>
          <w:szCs w:val="22"/>
        </w:rPr>
        <w:t>The definition of ‘reasonable excuse’ in this context should be wide enough to cater for the barriers identified in our response to Question 8. T</w:t>
      </w:r>
      <w:r w:rsidR="008472B6">
        <w:rPr>
          <w:rFonts w:asciiTheme="minorHAnsi" w:hAnsiTheme="minorHAnsi" w:cstheme="minorHAnsi"/>
          <w:sz w:val="22"/>
          <w:szCs w:val="22"/>
        </w:rPr>
        <w:t>he time allowed for a reasonable excuse to be submitted should be generous, and sufficient to compensate for, or overcome, the</w:t>
      </w:r>
      <w:r w:rsidR="00B17DEA">
        <w:rPr>
          <w:rFonts w:asciiTheme="minorHAnsi" w:hAnsiTheme="minorHAnsi" w:cstheme="minorHAnsi"/>
          <w:sz w:val="22"/>
          <w:szCs w:val="22"/>
        </w:rPr>
        <w:t>se</w:t>
      </w:r>
      <w:r w:rsidR="008472B6">
        <w:rPr>
          <w:rFonts w:asciiTheme="minorHAnsi" w:hAnsiTheme="minorHAnsi" w:cstheme="minorHAnsi"/>
          <w:sz w:val="22"/>
          <w:szCs w:val="22"/>
        </w:rPr>
        <w:t xml:space="preserve"> barriers</w:t>
      </w:r>
      <w:r w:rsidR="00B17DEA">
        <w:rPr>
          <w:rFonts w:asciiTheme="minorHAnsi" w:hAnsiTheme="minorHAnsi" w:cstheme="minorHAnsi"/>
          <w:sz w:val="22"/>
          <w:szCs w:val="22"/>
        </w:rPr>
        <w:t>.</w:t>
      </w:r>
    </w:p>
    <w:p w14:paraId="28954DEF" w14:textId="77777777" w:rsidR="004602AB" w:rsidRDefault="004602AB" w:rsidP="00231AFB">
      <w:pPr>
        <w:pStyle w:val="NoSpacing"/>
        <w:jc w:val="both"/>
        <w:rPr>
          <w:rFonts w:asciiTheme="minorHAnsi" w:hAnsiTheme="minorHAnsi" w:cstheme="minorHAnsi"/>
          <w:sz w:val="22"/>
          <w:szCs w:val="22"/>
          <w:highlight w:val="lightGray"/>
        </w:rPr>
      </w:pPr>
    </w:p>
    <w:p w14:paraId="4217ACBA" w14:textId="4AC2A734" w:rsidR="003E4AFD" w:rsidRPr="003C6654" w:rsidRDefault="003E4AFD" w:rsidP="00231AFB">
      <w:pPr>
        <w:pStyle w:val="NoSpacing"/>
        <w:jc w:val="both"/>
        <w:rPr>
          <w:rFonts w:asciiTheme="minorHAnsi" w:hAnsiTheme="minorHAnsi" w:cstheme="minorHAnsi"/>
          <w:b/>
          <w:bCs/>
          <w:i/>
          <w:iCs/>
          <w:sz w:val="22"/>
          <w:szCs w:val="22"/>
        </w:rPr>
      </w:pPr>
      <w:r w:rsidRPr="003C6654">
        <w:rPr>
          <w:rFonts w:asciiTheme="minorHAnsi" w:hAnsiTheme="minorHAnsi" w:cstheme="minorHAnsi"/>
          <w:b/>
          <w:bCs/>
          <w:i/>
          <w:iCs/>
          <w:sz w:val="22"/>
          <w:szCs w:val="22"/>
        </w:rPr>
        <w:t>Question 10: How should changes be targeted to ensure they encourage charities to meet their obligations to file a tax return when required to do so – for example should small charities be treated differently to larger ones?</w:t>
      </w:r>
    </w:p>
    <w:p w14:paraId="214A2108" w14:textId="77777777" w:rsidR="003E4AFD" w:rsidRPr="00CA25EF" w:rsidRDefault="003E4AFD" w:rsidP="00231AFB">
      <w:pPr>
        <w:pStyle w:val="NoSpacing"/>
        <w:jc w:val="both"/>
        <w:rPr>
          <w:rFonts w:asciiTheme="minorHAnsi" w:hAnsiTheme="minorHAnsi" w:cstheme="minorHAnsi"/>
          <w:sz w:val="22"/>
          <w:szCs w:val="22"/>
          <w:highlight w:val="lightGray"/>
        </w:rPr>
      </w:pPr>
    </w:p>
    <w:p w14:paraId="029E9598" w14:textId="144B2E36" w:rsidR="004121B1" w:rsidRDefault="004121B1" w:rsidP="00231AFB">
      <w:pPr>
        <w:pStyle w:val="NoSpacing"/>
        <w:jc w:val="both"/>
        <w:rPr>
          <w:rFonts w:asciiTheme="minorHAnsi" w:hAnsiTheme="minorHAnsi" w:cstheme="minorHAnsi"/>
          <w:sz w:val="22"/>
          <w:szCs w:val="22"/>
        </w:rPr>
      </w:pPr>
      <w:r w:rsidRPr="004602AB">
        <w:rPr>
          <w:rFonts w:asciiTheme="minorHAnsi" w:hAnsiTheme="minorHAnsi" w:cstheme="minorHAnsi"/>
          <w:sz w:val="22"/>
          <w:szCs w:val="22"/>
        </w:rPr>
        <w:t>We would favour smaller charities and those with a smaller value of Gift Aid claims being treated differently from larger ones that have more resource and less risk of HMRC notices not reaching the right destination in good time.</w:t>
      </w:r>
      <w:r w:rsidR="00E11325" w:rsidRPr="00E11325">
        <w:rPr>
          <w:rFonts w:asciiTheme="minorHAnsi" w:hAnsiTheme="minorHAnsi" w:cstheme="minorHAnsi"/>
          <w:sz w:val="22"/>
          <w:szCs w:val="22"/>
        </w:rPr>
        <w:t xml:space="preserve">  This is especially </w:t>
      </w:r>
      <w:r w:rsidR="00E11325">
        <w:rPr>
          <w:rFonts w:asciiTheme="minorHAnsi" w:hAnsiTheme="minorHAnsi" w:cstheme="minorHAnsi"/>
          <w:sz w:val="22"/>
          <w:szCs w:val="22"/>
        </w:rPr>
        <w:t>important</w:t>
      </w:r>
      <w:r w:rsidR="00E11325" w:rsidRPr="00E11325">
        <w:rPr>
          <w:rFonts w:asciiTheme="minorHAnsi" w:hAnsiTheme="minorHAnsi" w:cstheme="minorHAnsi"/>
          <w:sz w:val="22"/>
          <w:szCs w:val="22"/>
        </w:rPr>
        <w:t xml:space="preserve"> as</w:t>
      </w:r>
      <w:r w:rsidR="00E11325">
        <w:rPr>
          <w:rFonts w:asciiTheme="minorHAnsi" w:hAnsiTheme="minorHAnsi" w:cstheme="minorHAnsi"/>
          <w:sz w:val="22"/>
          <w:szCs w:val="22"/>
        </w:rPr>
        <w:t>, proportionately,</w:t>
      </w:r>
      <w:r w:rsidR="00E11325" w:rsidRPr="00E11325">
        <w:rPr>
          <w:rFonts w:asciiTheme="minorHAnsi" w:hAnsiTheme="minorHAnsi" w:cstheme="minorHAnsi"/>
          <w:sz w:val="22"/>
          <w:szCs w:val="22"/>
        </w:rPr>
        <w:t xml:space="preserve"> the existing  late filing penalty regime has </w:t>
      </w:r>
      <w:r w:rsidR="00E11325">
        <w:rPr>
          <w:rFonts w:asciiTheme="minorHAnsi" w:hAnsiTheme="minorHAnsi" w:cstheme="minorHAnsi"/>
          <w:sz w:val="22"/>
          <w:szCs w:val="22"/>
        </w:rPr>
        <w:t xml:space="preserve">a </w:t>
      </w:r>
      <w:r w:rsidR="00E11325" w:rsidRPr="00E11325">
        <w:rPr>
          <w:rFonts w:asciiTheme="minorHAnsi" w:hAnsiTheme="minorHAnsi" w:cstheme="minorHAnsi"/>
          <w:sz w:val="22"/>
          <w:szCs w:val="22"/>
        </w:rPr>
        <w:t>much more significant  impact on smaller charities.</w:t>
      </w:r>
    </w:p>
    <w:p w14:paraId="5DBD84A1" w14:textId="77777777" w:rsidR="001B6323" w:rsidRDefault="001B6323" w:rsidP="00231AFB">
      <w:pPr>
        <w:pStyle w:val="NoSpacing"/>
        <w:jc w:val="both"/>
        <w:rPr>
          <w:rFonts w:asciiTheme="minorHAnsi" w:hAnsiTheme="minorHAnsi" w:cstheme="minorHAnsi"/>
          <w:sz w:val="22"/>
          <w:szCs w:val="22"/>
        </w:rPr>
      </w:pPr>
    </w:p>
    <w:p w14:paraId="777160D4" w14:textId="76090654" w:rsidR="001B6323" w:rsidRDefault="001B6323"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For example, </w:t>
      </w:r>
      <w:r w:rsidR="00B17DEA">
        <w:rPr>
          <w:rFonts w:asciiTheme="minorHAnsi" w:hAnsiTheme="minorHAnsi" w:cstheme="minorHAnsi"/>
          <w:sz w:val="22"/>
          <w:szCs w:val="22"/>
        </w:rPr>
        <w:t>HMRC could have</w:t>
      </w:r>
      <w:r>
        <w:rPr>
          <w:rFonts w:asciiTheme="minorHAnsi" w:hAnsiTheme="minorHAnsi" w:cstheme="minorHAnsi"/>
          <w:sz w:val="22"/>
          <w:szCs w:val="22"/>
        </w:rPr>
        <w:t xml:space="preserve"> power to grant periods of grace</w:t>
      </w:r>
      <w:r w:rsidR="00740826">
        <w:rPr>
          <w:rFonts w:asciiTheme="minorHAnsi" w:hAnsiTheme="minorHAnsi" w:cstheme="minorHAnsi"/>
          <w:sz w:val="22"/>
          <w:szCs w:val="22"/>
        </w:rPr>
        <w:t xml:space="preserve">, </w:t>
      </w:r>
      <w:r>
        <w:rPr>
          <w:rFonts w:asciiTheme="minorHAnsi" w:hAnsiTheme="minorHAnsi" w:cstheme="minorHAnsi"/>
          <w:sz w:val="22"/>
          <w:szCs w:val="22"/>
        </w:rPr>
        <w:t>to not automatically withhold vital resources</w:t>
      </w:r>
      <w:r w:rsidR="00B17DEA">
        <w:rPr>
          <w:rFonts w:asciiTheme="minorHAnsi" w:hAnsiTheme="minorHAnsi" w:cstheme="minorHAnsi"/>
          <w:sz w:val="22"/>
          <w:szCs w:val="22"/>
        </w:rPr>
        <w:t>,</w:t>
      </w:r>
      <w:r w:rsidR="003C6654">
        <w:rPr>
          <w:rFonts w:asciiTheme="minorHAnsi" w:hAnsiTheme="minorHAnsi" w:cstheme="minorHAnsi"/>
          <w:sz w:val="22"/>
          <w:szCs w:val="22"/>
        </w:rPr>
        <w:t xml:space="preserve"> and only to do so in the most extreme cases.</w:t>
      </w:r>
    </w:p>
    <w:p w14:paraId="39ECD17F" w14:textId="77777777" w:rsidR="009C3BFC" w:rsidRDefault="009C3BFC" w:rsidP="00231AFB">
      <w:pPr>
        <w:pStyle w:val="NoSpacing"/>
        <w:jc w:val="both"/>
        <w:rPr>
          <w:rFonts w:asciiTheme="minorHAnsi" w:hAnsiTheme="minorHAnsi" w:cstheme="minorHAnsi"/>
          <w:sz w:val="22"/>
          <w:szCs w:val="22"/>
        </w:rPr>
      </w:pPr>
    </w:p>
    <w:p w14:paraId="0CDA5F99" w14:textId="31DB05D0" w:rsidR="00740826" w:rsidRDefault="00740826" w:rsidP="00231AFB">
      <w:pPr>
        <w:pStyle w:val="NoSpacing"/>
        <w:jc w:val="both"/>
        <w:rPr>
          <w:rFonts w:asciiTheme="minorHAnsi" w:hAnsiTheme="minorHAnsi" w:cstheme="minorHAnsi"/>
          <w:sz w:val="22"/>
          <w:szCs w:val="22"/>
        </w:rPr>
      </w:pPr>
      <w:r>
        <w:rPr>
          <w:rFonts w:asciiTheme="minorHAnsi" w:hAnsiTheme="minorHAnsi" w:cstheme="minorHAnsi"/>
          <w:sz w:val="22"/>
          <w:szCs w:val="22"/>
        </w:rPr>
        <w:t>A short form CT600/CT600E form for smaller charities that fall within defined criteria that does not ask for any unnecessary information or contain multiple boxes for which no entry is required of a charity would be a significant step in the right direction. This should be accompanied by well framed guidance that gives certainty and objectivity to the information</w:t>
      </w:r>
      <w:r w:rsidR="00E11325">
        <w:rPr>
          <w:rFonts w:asciiTheme="minorHAnsi" w:hAnsiTheme="minorHAnsi" w:cstheme="minorHAnsi"/>
          <w:sz w:val="22"/>
          <w:szCs w:val="22"/>
        </w:rPr>
        <w:t xml:space="preserve"> that is</w:t>
      </w:r>
      <w:r>
        <w:rPr>
          <w:rFonts w:asciiTheme="minorHAnsi" w:hAnsiTheme="minorHAnsi" w:cstheme="minorHAnsi"/>
          <w:sz w:val="22"/>
          <w:szCs w:val="22"/>
        </w:rPr>
        <w:t xml:space="preserve"> required.</w:t>
      </w:r>
    </w:p>
    <w:p w14:paraId="6B6B92F2" w14:textId="77777777" w:rsidR="00740F4C" w:rsidRDefault="00740F4C" w:rsidP="00231AFB">
      <w:pPr>
        <w:pStyle w:val="NoSpacing"/>
        <w:jc w:val="both"/>
        <w:rPr>
          <w:rFonts w:asciiTheme="minorHAnsi" w:hAnsiTheme="minorHAnsi" w:cstheme="minorHAnsi"/>
          <w:sz w:val="22"/>
          <w:szCs w:val="22"/>
        </w:rPr>
      </w:pPr>
    </w:p>
    <w:p w14:paraId="7C996ED1" w14:textId="1F6C77D5" w:rsidR="00740F4C" w:rsidRPr="004602AB" w:rsidRDefault="00740F4C"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We understand that several years ago </w:t>
      </w:r>
      <w:r w:rsidRPr="00740F4C">
        <w:rPr>
          <w:rFonts w:asciiTheme="minorHAnsi" w:hAnsiTheme="minorHAnsi" w:cstheme="minorHAnsi"/>
          <w:sz w:val="22"/>
          <w:szCs w:val="22"/>
        </w:rPr>
        <w:t xml:space="preserve">HMRC produced a step-by-step guide to completing a CT600 return but </w:t>
      </w:r>
      <w:r>
        <w:rPr>
          <w:rFonts w:asciiTheme="minorHAnsi" w:hAnsiTheme="minorHAnsi" w:cstheme="minorHAnsi"/>
          <w:sz w:val="22"/>
          <w:szCs w:val="22"/>
        </w:rPr>
        <w:t>we don’t believe that</w:t>
      </w:r>
      <w:r w:rsidRPr="00740F4C">
        <w:rPr>
          <w:rFonts w:asciiTheme="minorHAnsi" w:hAnsiTheme="minorHAnsi" w:cstheme="minorHAnsi"/>
          <w:sz w:val="22"/>
          <w:szCs w:val="22"/>
        </w:rPr>
        <w:t xml:space="preserve"> it was ever published. </w:t>
      </w:r>
      <w:r>
        <w:rPr>
          <w:rFonts w:asciiTheme="minorHAnsi" w:hAnsiTheme="minorHAnsi" w:cstheme="minorHAnsi"/>
          <w:sz w:val="22"/>
          <w:szCs w:val="22"/>
        </w:rPr>
        <w:t>Consideration should be given to a charity specific step by step guide to completing both the CT600 and CT600E and any short form equivalent that may be introduced.</w:t>
      </w:r>
    </w:p>
    <w:p w14:paraId="3BD84853" w14:textId="77777777" w:rsidR="004602AB" w:rsidRDefault="004602AB" w:rsidP="003E4AFD">
      <w:pPr>
        <w:pStyle w:val="NoSpacing"/>
        <w:ind w:left="426"/>
        <w:jc w:val="both"/>
        <w:rPr>
          <w:rFonts w:asciiTheme="minorHAnsi" w:hAnsiTheme="minorHAnsi" w:cstheme="minorHAnsi"/>
          <w:sz w:val="22"/>
          <w:szCs w:val="22"/>
          <w:highlight w:val="lightGray"/>
        </w:rPr>
      </w:pPr>
    </w:p>
    <w:p w14:paraId="131A8984" w14:textId="77777777" w:rsidR="004602AB" w:rsidRPr="00DF25D8" w:rsidRDefault="004602AB" w:rsidP="00231AFB">
      <w:pPr>
        <w:pStyle w:val="NoSpacing"/>
        <w:jc w:val="both"/>
        <w:rPr>
          <w:rFonts w:asciiTheme="minorHAnsi" w:hAnsiTheme="minorHAnsi" w:cstheme="minorHAnsi"/>
          <w:sz w:val="22"/>
          <w:szCs w:val="22"/>
        </w:rPr>
      </w:pPr>
    </w:p>
    <w:p w14:paraId="33E1F1FE" w14:textId="735B5D63" w:rsidR="003E4AFD" w:rsidRPr="00DF25D8" w:rsidRDefault="003E4AFD" w:rsidP="00231AFB">
      <w:pPr>
        <w:pStyle w:val="NoSpacing"/>
        <w:jc w:val="both"/>
        <w:rPr>
          <w:rFonts w:asciiTheme="minorHAnsi" w:hAnsiTheme="minorHAnsi" w:cstheme="minorHAnsi"/>
          <w:b/>
          <w:bCs/>
          <w:i/>
          <w:iCs/>
          <w:sz w:val="22"/>
          <w:szCs w:val="22"/>
        </w:rPr>
      </w:pPr>
      <w:r w:rsidRPr="00DF25D8">
        <w:rPr>
          <w:rFonts w:asciiTheme="minorHAnsi" w:hAnsiTheme="minorHAnsi" w:cstheme="minorHAnsi"/>
          <w:b/>
          <w:bCs/>
          <w:i/>
          <w:iCs/>
          <w:sz w:val="22"/>
          <w:szCs w:val="22"/>
        </w:rPr>
        <w:t>Question 11: How would it be best to educate the sector about any new rules ahead of their introduction?</w:t>
      </w:r>
    </w:p>
    <w:p w14:paraId="7E0D7F0D" w14:textId="77777777" w:rsidR="003E4AFD" w:rsidRPr="00CA25EF" w:rsidRDefault="003E4AFD" w:rsidP="003E4AFD">
      <w:pPr>
        <w:pStyle w:val="NoSpacing"/>
        <w:ind w:left="426"/>
        <w:jc w:val="both"/>
        <w:rPr>
          <w:rFonts w:asciiTheme="minorHAnsi" w:hAnsiTheme="minorHAnsi" w:cstheme="minorHAnsi"/>
          <w:sz w:val="22"/>
          <w:szCs w:val="22"/>
          <w:highlight w:val="lightGray"/>
        </w:rPr>
      </w:pPr>
    </w:p>
    <w:p w14:paraId="3209D2DE" w14:textId="36095F59" w:rsidR="004602AB" w:rsidRPr="0010525E" w:rsidRDefault="0010525E" w:rsidP="00231AFB">
      <w:pPr>
        <w:pStyle w:val="NoSpacing"/>
        <w:jc w:val="both"/>
        <w:rPr>
          <w:rFonts w:asciiTheme="minorHAnsi" w:hAnsiTheme="minorHAnsi" w:cstheme="minorHAnsi"/>
          <w:sz w:val="22"/>
          <w:szCs w:val="22"/>
        </w:rPr>
      </w:pPr>
      <w:r>
        <w:rPr>
          <w:rFonts w:asciiTheme="minorHAnsi" w:hAnsiTheme="minorHAnsi" w:cstheme="minorHAnsi"/>
          <w:sz w:val="22"/>
          <w:szCs w:val="22"/>
        </w:rPr>
        <w:t>T</w:t>
      </w:r>
      <w:r w:rsidRPr="0010525E">
        <w:rPr>
          <w:rFonts w:asciiTheme="minorHAnsi" w:hAnsiTheme="minorHAnsi" w:cstheme="minorHAnsi"/>
          <w:sz w:val="22"/>
          <w:szCs w:val="22"/>
        </w:rPr>
        <w:t xml:space="preserve">his response </w:t>
      </w:r>
      <w:r w:rsidR="00E11325">
        <w:rPr>
          <w:rFonts w:asciiTheme="minorHAnsi" w:hAnsiTheme="minorHAnsi" w:cstheme="minorHAnsi"/>
          <w:sz w:val="22"/>
          <w:szCs w:val="22"/>
        </w:rPr>
        <w:t>is supported by</w:t>
      </w:r>
      <w:r w:rsidRPr="0010525E">
        <w:rPr>
          <w:rFonts w:asciiTheme="minorHAnsi" w:hAnsiTheme="minorHAnsi" w:cstheme="minorHAnsi"/>
          <w:sz w:val="22"/>
          <w:szCs w:val="22"/>
        </w:rPr>
        <w:t xml:space="preserve"> a number of large infrastructure bodies. These organisations offer a wide range of practical support to their members and have significant reach across the voluntary sector. For example, NCVO has over 17,000 members, 80% of which have annual incomes under £100,000. Any combination of them (including CTG) could be commissioned to develop web-based guidance and deliver webinars to reach as many voluntary organisations as possible ahead of the new rules coming into force.</w:t>
      </w:r>
    </w:p>
    <w:p w14:paraId="09E96289" w14:textId="77777777" w:rsidR="004602AB" w:rsidRDefault="004602AB" w:rsidP="003E4AFD">
      <w:pPr>
        <w:pStyle w:val="NoSpacing"/>
        <w:ind w:left="426"/>
        <w:jc w:val="both"/>
        <w:rPr>
          <w:rFonts w:asciiTheme="minorHAnsi" w:hAnsiTheme="minorHAnsi" w:cstheme="minorHAnsi"/>
          <w:sz w:val="22"/>
          <w:szCs w:val="22"/>
          <w:highlight w:val="lightGray"/>
        </w:rPr>
      </w:pPr>
    </w:p>
    <w:p w14:paraId="4EEE8045" w14:textId="77777777" w:rsidR="004602AB" w:rsidRDefault="004602AB" w:rsidP="003E4AFD">
      <w:pPr>
        <w:pStyle w:val="NoSpacing"/>
        <w:ind w:left="426"/>
        <w:jc w:val="both"/>
        <w:rPr>
          <w:rFonts w:asciiTheme="minorHAnsi" w:hAnsiTheme="minorHAnsi" w:cstheme="minorHAnsi"/>
          <w:sz w:val="22"/>
          <w:szCs w:val="22"/>
          <w:highlight w:val="lightGray"/>
        </w:rPr>
      </w:pPr>
    </w:p>
    <w:p w14:paraId="66D0177F" w14:textId="1B056370" w:rsidR="003E4AFD" w:rsidRPr="00231AFB" w:rsidRDefault="003E4AFD" w:rsidP="00231AFB">
      <w:pPr>
        <w:pStyle w:val="NoSpacing"/>
        <w:jc w:val="both"/>
        <w:rPr>
          <w:rFonts w:asciiTheme="minorHAnsi" w:hAnsiTheme="minorHAnsi"/>
          <w:b/>
          <w:bCs/>
          <w:sz w:val="28"/>
          <w:szCs w:val="28"/>
        </w:rPr>
      </w:pPr>
      <w:r w:rsidRPr="00231AFB">
        <w:rPr>
          <w:rFonts w:asciiTheme="minorHAnsi" w:hAnsiTheme="minorHAnsi"/>
          <w:b/>
          <w:bCs/>
          <w:sz w:val="28"/>
          <w:szCs w:val="28"/>
        </w:rPr>
        <w:t>Other related issues and questions</w:t>
      </w:r>
    </w:p>
    <w:p w14:paraId="5229AF10" w14:textId="77777777" w:rsidR="003C6654" w:rsidRDefault="003C6654" w:rsidP="003E4AFD">
      <w:pPr>
        <w:pStyle w:val="NoSpacing"/>
        <w:ind w:left="426"/>
        <w:jc w:val="both"/>
        <w:rPr>
          <w:rFonts w:asciiTheme="minorHAnsi" w:hAnsiTheme="minorHAnsi" w:cstheme="minorHAnsi"/>
          <w:b/>
          <w:bCs/>
          <w:i/>
          <w:iCs/>
          <w:sz w:val="22"/>
          <w:szCs w:val="22"/>
          <w:highlight w:val="lightGray"/>
        </w:rPr>
      </w:pPr>
    </w:p>
    <w:p w14:paraId="5822540D" w14:textId="7269713A" w:rsidR="003E4AFD" w:rsidRPr="00DF25D8" w:rsidRDefault="003E4AFD" w:rsidP="00231AFB">
      <w:pPr>
        <w:pStyle w:val="NoSpacing"/>
        <w:jc w:val="both"/>
        <w:rPr>
          <w:rFonts w:asciiTheme="minorHAnsi" w:hAnsiTheme="minorHAnsi" w:cstheme="minorHAnsi"/>
          <w:b/>
          <w:bCs/>
          <w:i/>
          <w:iCs/>
          <w:sz w:val="22"/>
          <w:szCs w:val="22"/>
        </w:rPr>
      </w:pPr>
      <w:r w:rsidRPr="00DF25D8">
        <w:rPr>
          <w:rFonts w:asciiTheme="minorHAnsi" w:hAnsiTheme="minorHAnsi" w:cstheme="minorHAnsi"/>
          <w:b/>
          <w:bCs/>
          <w:i/>
          <w:iCs/>
          <w:sz w:val="22"/>
          <w:szCs w:val="22"/>
        </w:rPr>
        <w:t>Question 12: Are there any changes which could be made to the charity and CASCs regimes which would ease the burden on the sector?</w:t>
      </w:r>
    </w:p>
    <w:p w14:paraId="37FF6CA9" w14:textId="77777777" w:rsidR="003E4AFD" w:rsidRPr="00DF25D8" w:rsidRDefault="003E4AFD" w:rsidP="00231AFB">
      <w:pPr>
        <w:pStyle w:val="NoSpacing"/>
        <w:jc w:val="both"/>
        <w:rPr>
          <w:rFonts w:asciiTheme="minorHAnsi" w:hAnsiTheme="minorHAnsi" w:cstheme="minorHAnsi"/>
          <w:b/>
          <w:bCs/>
          <w:i/>
          <w:iCs/>
          <w:sz w:val="22"/>
          <w:szCs w:val="22"/>
        </w:rPr>
      </w:pPr>
    </w:p>
    <w:p w14:paraId="0C78A809" w14:textId="559E7925" w:rsidR="003C6654" w:rsidRPr="00DF25D8" w:rsidRDefault="00AE36B9" w:rsidP="00231AFB">
      <w:pPr>
        <w:pStyle w:val="NoSpacing"/>
        <w:jc w:val="both"/>
        <w:rPr>
          <w:rFonts w:asciiTheme="minorHAnsi" w:hAnsiTheme="minorHAnsi" w:cstheme="minorHAnsi"/>
          <w:sz w:val="22"/>
          <w:szCs w:val="22"/>
        </w:rPr>
      </w:pPr>
      <w:r w:rsidRPr="00DF25D8">
        <w:rPr>
          <w:rFonts w:asciiTheme="minorHAnsi" w:hAnsiTheme="minorHAnsi" w:cstheme="minorHAnsi"/>
          <w:sz w:val="22"/>
          <w:szCs w:val="22"/>
        </w:rPr>
        <w:t>In response to The Charity Tax Group’s</w:t>
      </w:r>
      <w:r w:rsidR="00B45510" w:rsidRPr="00DF25D8">
        <w:rPr>
          <w:rFonts w:asciiTheme="minorHAnsi" w:hAnsiTheme="minorHAnsi" w:cstheme="minorHAnsi"/>
          <w:sz w:val="22"/>
          <w:szCs w:val="22"/>
        </w:rPr>
        <w:t xml:space="preserve"> Future of Gift Aid Project</w:t>
      </w:r>
      <w:r w:rsidRPr="00DF25D8">
        <w:rPr>
          <w:rFonts w:asciiTheme="minorHAnsi" w:hAnsiTheme="minorHAnsi" w:cstheme="minorHAnsi"/>
          <w:sz w:val="22"/>
          <w:szCs w:val="22"/>
        </w:rPr>
        <w:t xml:space="preserve"> the Government announced at the Spring 2023 TAM day that “The government will continue to engage with the charities sector to improve the way that Gift Aid works in order to minimise administrative burdens through the use of digital technology.” </w:t>
      </w:r>
      <w:r w:rsidR="007A1BF6">
        <w:rPr>
          <w:rFonts w:asciiTheme="minorHAnsi" w:hAnsiTheme="minorHAnsi" w:cstheme="minorHAnsi"/>
          <w:sz w:val="22"/>
          <w:szCs w:val="22"/>
        </w:rPr>
        <w:t xml:space="preserve">The </w:t>
      </w:r>
      <w:r w:rsidRPr="00DF25D8">
        <w:rPr>
          <w:rFonts w:asciiTheme="minorHAnsi" w:hAnsiTheme="minorHAnsi" w:cstheme="minorHAnsi"/>
          <w:sz w:val="22"/>
          <w:szCs w:val="22"/>
        </w:rPr>
        <w:t>sector bodies represented in this response look forward to engaging more specifically with HMRC both on Gift Aid and other areas of charity tax compliance that can be simplified and burdens on the sector eased, whilst protecting the Exchequer.</w:t>
      </w:r>
    </w:p>
    <w:p w14:paraId="3A2C07F1" w14:textId="77777777" w:rsidR="003C6654" w:rsidRDefault="003C6654" w:rsidP="00231AFB">
      <w:pPr>
        <w:pStyle w:val="NoSpacing"/>
        <w:jc w:val="both"/>
        <w:rPr>
          <w:rFonts w:asciiTheme="minorHAnsi" w:hAnsiTheme="minorHAnsi" w:cstheme="minorHAnsi"/>
          <w:b/>
          <w:bCs/>
          <w:i/>
          <w:iCs/>
          <w:sz w:val="22"/>
          <w:szCs w:val="22"/>
          <w:highlight w:val="lightGray"/>
        </w:rPr>
      </w:pPr>
    </w:p>
    <w:p w14:paraId="5CF8657C" w14:textId="0BD309CF" w:rsidR="003E4AFD" w:rsidRPr="009A3E48" w:rsidRDefault="003E4AFD" w:rsidP="00231AFB">
      <w:pPr>
        <w:pStyle w:val="NoSpacing"/>
        <w:jc w:val="both"/>
        <w:rPr>
          <w:rFonts w:asciiTheme="minorHAnsi" w:hAnsiTheme="minorHAnsi" w:cstheme="minorHAnsi"/>
          <w:b/>
          <w:bCs/>
          <w:i/>
          <w:iCs/>
          <w:sz w:val="22"/>
          <w:szCs w:val="22"/>
        </w:rPr>
      </w:pPr>
      <w:r w:rsidRPr="009A3E48">
        <w:rPr>
          <w:rFonts w:asciiTheme="minorHAnsi" w:hAnsiTheme="minorHAnsi" w:cstheme="minorHAnsi"/>
          <w:b/>
          <w:bCs/>
          <w:i/>
          <w:iCs/>
          <w:sz w:val="22"/>
          <w:szCs w:val="22"/>
        </w:rPr>
        <w:t>Question 13: Will any administrative or other burdens be created if any of the above measures are introduced? Is so, what are they?</w:t>
      </w:r>
    </w:p>
    <w:p w14:paraId="32A09EF5" w14:textId="77777777" w:rsidR="00B45510" w:rsidRPr="009A3E48" w:rsidRDefault="00B45510" w:rsidP="00231AFB">
      <w:pPr>
        <w:pStyle w:val="NoSpacing"/>
        <w:jc w:val="both"/>
        <w:rPr>
          <w:rFonts w:asciiTheme="minorHAnsi" w:hAnsiTheme="minorHAnsi" w:cstheme="minorHAnsi"/>
          <w:b/>
          <w:bCs/>
          <w:sz w:val="22"/>
          <w:szCs w:val="22"/>
        </w:rPr>
      </w:pPr>
    </w:p>
    <w:p w14:paraId="405A3AEF" w14:textId="0F4E6B32" w:rsidR="003E4AFD" w:rsidRPr="009A3E48" w:rsidRDefault="00AE36B9" w:rsidP="00231AFB">
      <w:pPr>
        <w:pStyle w:val="NoSpacing"/>
        <w:jc w:val="both"/>
        <w:rPr>
          <w:rFonts w:asciiTheme="minorHAnsi" w:hAnsiTheme="minorHAnsi" w:cstheme="minorHAnsi"/>
          <w:sz w:val="22"/>
          <w:szCs w:val="22"/>
        </w:rPr>
      </w:pPr>
      <w:r w:rsidRPr="009A3E48">
        <w:rPr>
          <w:rFonts w:asciiTheme="minorHAnsi" w:hAnsiTheme="minorHAnsi" w:cstheme="minorHAnsi"/>
          <w:sz w:val="22"/>
          <w:szCs w:val="22"/>
        </w:rPr>
        <w:t>Administrative and other burdens are likely to be increased</w:t>
      </w:r>
      <w:r w:rsidR="00E11325">
        <w:rPr>
          <w:rFonts w:asciiTheme="minorHAnsi" w:hAnsiTheme="minorHAnsi" w:cstheme="minorHAnsi"/>
          <w:sz w:val="22"/>
          <w:szCs w:val="22"/>
        </w:rPr>
        <w:t xml:space="preserve"> significantly</w:t>
      </w:r>
      <w:r w:rsidRPr="009A3E48">
        <w:rPr>
          <w:rFonts w:asciiTheme="minorHAnsi" w:hAnsiTheme="minorHAnsi" w:cstheme="minorHAnsi"/>
          <w:sz w:val="22"/>
          <w:szCs w:val="22"/>
        </w:rPr>
        <w:t>. On this, please refer to our specific replies to questions earlier in this response document.</w:t>
      </w:r>
    </w:p>
    <w:p w14:paraId="1E2E6B4B" w14:textId="669C403C" w:rsidR="00A55D58" w:rsidRPr="000C1795" w:rsidRDefault="00A55D58">
      <w:pPr>
        <w:spacing w:line="240" w:lineRule="auto"/>
        <w:rPr>
          <w:rFonts w:asciiTheme="minorHAnsi" w:hAnsiTheme="minorHAnsi" w:cstheme="minorHAnsi"/>
          <w:b/>
          <w:bCs/>
          <w:sz w:val="22"/>
          <w:szCs w:val="22"/>
        </w:rPr>
      </w:pPr>
    </w:p>
    <w:p w14:paraId="6093CA73" w14:textId="0D30A4C9" w:rsidR="003E4AFD" w:rsidRPr="000037DF" w:rsidRDefault="003E4AFD" w:rsidP="00231AFB">
      <w:pPr>
        <w:pStyle w:val="NoSpacing"/>
        <w:jc w:val="both"/>
        <w:rPr>
          <w:rFonts w:asciiTheme="minorHAnsi" w:hAnsiTheme="minorHAnsi" w:cstheme="minorHAnsi"/>
          <w:b/>
          <w:bCs/>
          <w:i/>
          <w:iCs/>
          <w:sz w:val="22"/>
          <w:szCs w:val="22"/>
        </w:rPr>
      </w:pPr>
      <w:r w:rsidRPr="000037DF">
        <w:rPr>
          <w:rFonts w:asciiTheme="minorHAnsi" w:hAnsiTheme="minorHAnsi" w:cstheme="minorHAnsi"/>
          <w:b/>
          <w:bCs/>
          <w:i/>
          <w:iCs/>
          <w:sz w:val="22"/>
          <w:szCs w:val="22"/>
        </w:rPr>
        <w:t>Question 14: What are the estimated costs of any additional burdens?</w:t>
      </w:r>
    </w:p>
    <w:p w14:paraId="20CA7FA3" w14:textId="77777777" w:rsidR="003E4AFD" w:rsidRPr="000037DF" w:rsidRDefault="003E4AFD" w:rsidP="00231AFB">
      <w:pPr>
        <w:pStyle w:val="NoSpacing"/>
        <w:jc w:val="both"/>
        <w:rPr>
          <w:rFonts w:asciiTheme="minorHAnsi" w:hAnsiTheme="minorHAnsi" w:cstheme="minorHAnsi"/>
          <w:sz w:val="22"/>
          <w:szCs w:val="22"/>
        </w:rPr>
      </w:pPr>
    </w:p>
    <w:p w14:paraId="05D3B353" w14:textId="025B1B9B" w:rsidR="000037DF" w:rsidRPr="000037DF" w:rsidRDefault="00AC0114" w:rsidP="00231AFB">
      <w:pPr>
        <w:pStyle w:val="NoSpacing"/>
        <w:jc w:val="both"/>
        <w:rPr>
          <w:rFonts w:asciiTheme="minorHAnsi" w:hAnsiTheme="minorHAnsi" w:cstheme="minorHAnsi"/>
          <w:sz w:val="22"/>
          <w:szCs w:val="22"/>
        </w:rPr>
      </w:pPr>
      <w:r w:rsidRPr="000037DF">
        <w:rPr>
          <w:rFonts w:asciiTheme="minorHAnsi" w:hAnsiTheme="minorHAnsi" w:cstheme="minorHAnsi"/>
          <w:sz w:val="22"/>
          <w:szCs w:val="22"/>
        </w:rPr>
        <w:t>It is not easy to quantify the</w:t>
      </w:r>
      <w:r w:rsidR="009A3E48">
        <w:rPr>
          <w:rFonts w:asciiTheme="minorHAnsi" w:hAnsiTheme="minorHAnsi" w:cstheme="minorHAnsi"/>
          <w:sz w:val="22"/>
          <w:szCs w:val="22"/>
        </w:rPr>
        <w:t xml:space="preserve"> financial</w:t>
      </w:r>
      <w:r w:rsidRPr="000037DF">
        <w:rPr>
          <w:rFonts w:asciiTheme="minorHAnsi" w:hAnsiTheme="minorHAnsi" w:cstheme="minorHAnsi"/>
          <w:sz w:val="22"/>
          <w:szCs w:val="22"/>
        </w:rPr>
        <w:t xml:space="preserve"> cost of additional burdens.</w:t>
      </w:r>
      <w:r w:rsidR="000037DF" w:rsidRPr="000037DF">
        <w:rPr>
          <w:rFonts w:asciiTheme="minorHAnsi" w:hAnsiTheme="minorHAnsi" w:cstheme="minorHAnsi"/>
          <w:sz w:val="22"/>
          <w:szCs w:val="22"/>
        </w:rPr>
        <w:t xml:space="preserve"> Aside from charities’ internal costs of complying with the addition burdens, there is the resultant risk of accidental non-compliance and time and resource in charities trying to comply with what is some very unfamiliar ground</w:t>
      </w:r>
    </w:p>
    <w:p w14:paraId="5F519DE7" w14:textId="77777777" w:rsidR="000037DF" w:rsidRPr="000037DF" w:rsidRDefault="000037DF" w:rsidP="00231AFB">
      <w:pPr>
        <w:pStyle w:val="NoSpacing"/>
        <w:jc w:val="both"/>
        <w:rPr>
          <w:rFonts w:asciiTheme="minorHAnsi" w:hAnsiTheme="minorHAnsi" w:cstheme="minorHAnsi"/>
          <w:sz w:val="22"/>
          <w:szCs w:val="22"/>
        </w:rPr>
      </w:pPr>
    </w:p>
    <w:p w14:paraId="00AB7942" w14:textId="3DBF2FE4" w:rsidR="000037DF" w:rsidRDefault="000037DF" w:rsidP="00231AFB">
      <w:pPr>
        <w:pStyle w:val="NoSpacing"/>
        <w:jc w:val="both"/>
        <w:rPr>
          <w:rFonts w:asciiTheme="minorHAnsi" w:hAnsiTheme="minorHAnsi" w:cstheme="minorHAnsi"/>
          <w:sz w:val="22"/>
          <w:szCs w:val="22"/>
        </w:rPr>
      </w:pPr>
      <w:r w:rsidRPr="000037DF">
        <w:rPr>
          <w:rFonts w:asciiTheme="minorHAnsi" w:hAnsiTheme="minorHAnsi" w:cstheme="minorHAnsi"/>
          <w:sz w:val="22"/>
          <w:szCs w:val="22"/>
        </w:rPr>
        <w:t>A</w:t>
      </w:r>
      <w:r w:rsidR="00AC0114" w:rsidRPr="000037DF">
        <w:rPr>
          <w:rFonts w:asciiTheme="minorHAnsi" w:hAnsiTheme="minorHAnsi" w:cstheme="minorHAnsi"/>
          <w:sz w:val="22"/>
          <w:szCs w:val="22"/>
        </w:rPr>
        <w:t>dditional costs will fall on both charities and HMRC</w:t>
      </w:r>
      <w:r w:rsidRPr="000037DF">
        <w:rPr>
          <w:rFonts w:asciiTheme="minorHAnsi" w:hAnsiTheme="minorHAnsi" w:cstheme="minorHAnsi"/>
          <w:sz w:val="22"/>
          <w:szCs w:val="22"/>
        </w:rPr>
        <w:t>. The former in attempting to comply with the additional burdens and on HMRC in policing compliance and in identifying and correcting non-compliance.</w:t>
      </w:r>
    </w:p>
    <w:p w14:paraId="0ADADF5B" w14:textId="77777777" w:rsidR="009A3E48" w:rsidRDefault="009A3E48" w:rsidP="00231AFB">
      <w:pPr>
        <w:pStyle w:val="NoSpacing"/>
        <w:jc w:val="both"/>
        <w:rPr>
          <w:rFonts w:asciiTheme="minorHAnsi" w:hAnsiTheme="minorHAnsi" w:cstheme="minorHAnsi"/>
          <w:sz w:val="22"/>
          <w:szCs w:val="22"/>
        </w:rPr>
      </w:pPr>
    </w:p>
    <w:p w14:paraId="5C20555A" w14:textId="6D9DA429" w:rsidR="009A3E48" w:rsidRDefault="009A3E48"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However, we would add that the costs of compliance are not just financial. </w:t>
      </w:r>
      <w:r w:rsidR="00E11325">
        <w:rPr>
          <w:rFonts w:asciiTheme="minorHAnsi" w:hAnsiTheme="minorHAnsi" w:cstheme="minorHAnsi"/>
          <w:sz w:val="22"/>
          <w:szCs w:val="22"/>
        </w:rPr>
        <w:t>The vast majority of c</w:t>
      </w:r>
      <w:r>
        <w:rPr>
          <w:rFonts w:asciiTheme="minorHAnsi" w:hAnsiTheme="minorHAnsi" w:cstheme="minorHAnsi"/>
          <w:sz w:val="22"/>
          <w:szCs w:val="22"/>
        </w:rPr>
        <w:t xml:space="preserve">harities wish to comply fully with law and regulation. Where compliance is difficult to fathom, considerable stress and anxiety is created </w:t>
      </w:r>
      <w:r w:rsidR="005E4866">
        <w:rPr>
          <w:rFonts w:asciiTheme="minorHAnsi" w:hAnsiTheme="minorHAnsi" w:cstheme="minorHAnsi"/>
          <w:sz w:val="22"/>
          <w:szCs w:val="22"/>
        </w:rPr>
        <w:t>that</w:t>
      </w:r>
      <w:r>
        <w:rPr>
          <w:rFonts w:asciiTheme="minorHAnsi" w:hAnsiTheme="minorHAnsi" w:cstheme="minorHAnsi"/>
          <w:sz w:val="22"/>
          <w:szCs w:val="22"/>
        </w:rPr>
        <w:t xml:space="preserve"> can have a detrimental effect on the health of volunteer and charity staff</w:t>
      </w:r>
      <w:r w:rsidR="00E11325">
        <w:rPr>
          <w:rFonts w:asciiTheme="minorHAnsi" w:hAnsiTheme="minorHAnsi" w:cstheme="minorHAnsi"/>
          <w:sz w:val="22"/>
          <w:szCs w:val="22"/>
        </w:rPr>
        <w:t>, and time can be diverted from staff / volunteers running their charities</w:t>
      </w:r>
      <w:r>
        <w:rPr>
          <w:rFonts w:asciiTheme="minorHAnsi" w:hAnsiTheme="minorHAnsi" w:cstheme="minorHAnsi"/>
          <w:sz w:val="22"/>
          <w:szCs w:val="22"/>
        </w:rPr>
        <w:t>.</w:t>
      </w:r>
    </w:p>
    <w:p w14:paraId="2A6087FF" w14:textId="77777777" w:rsidR="005E4866" w:rsidRDefault="005E4866" w:rsidP="00231AFB">
      <w:pPr>
        <w:pStyle w:val="NoSpacing"/>
        <w:jc w:val="both"/>
        <w:rPr>
          <w:rFonts w:asciiTheme="minorHAnsi" w:hAnsiTheme="minorHAnsi" w:cstheme="minorHAnsi"/>
          <w:sz w:val="22"/>
          <w:szCs w:val="22"/>
        </w:rPr>
      </w:pPr>
    </w:p>
    <w:p w14:paraId="53E2A498" w14:textId="1E94B38A" w:rsidR="005E4866" w:rsidRPr="000037DF" w:rsidRDefault="005E4866"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We </w:t>
      </w:r>
      <w:r w:rsidR="00E11325">
        <w:rPr>
          <w:rFonts w:asciiTheme="minorHAnsi" w:hAnsiTheme="minorHAnsi" w:cstheme="minorHAnsi"/>
          <w:sz w:val="22"/>
          <w:szCs w:val="22"/>
        </w:rPr>
        <w:t xml:space="preserve">are </w:t>
      </w:r>
      <w:r>
        <w:rPr>
          <w:rFonts w:asciiTheme="minorHAnsi" w:hAnsiTheme="minorHAnsi" w:cstheme="minorHAnsi"/>
          <w:sz w:val="22"/>
          <w:szCs w:val="22"/>
        </w:rPr>
        <w:t xml:space="preserve">also </w:t>
      </w:r>
      <w:r w:rsidR="00E11325">
        <w:rPr>
          <w:rFonts w:asciiTheme="minorHAnsi" w:hAnsiTheme="minorHAnsi" w:cstheme="minorHAnsi"/>
          <w:sz w:val="22"/>
          <w:szCs w:val="22"/>
        </w:rPr>
        <w:t>concerned</w:t>
      </w:r>
      <w:r>
        <w:rPr>
          <w:rFonts w:asciiTheme="minorHAnsi" w:hAnsiTheme="minorHAnsi" w:cstheme="minorHAnsi"/>
          <w:sz w:val="22"/>
          <w:szCs w:val="22"/>
        </w:rPr>
        <w:t xml:space="preserve"> that</w:t>
      </w:r>
      <w:r w:rsidR="00E11325">
        <w:rPr>
          <w:rFonts w:asciiTheme="minorHAnsi" w:hAnsiTheme="minorHAnsi" w:cstheme="minorHAnsi"/>
          <w:sz w:val="22"/>
          <w:szCs w:val="22"/>
        </w:rPr>
        <w:t xml:space="preserve"> these</w:t>
      </w:r>
      <w:r>
        <w:rPr>
          <w:rFonts w:asciiTheme="minorHAnsi" w:hAnsiTheme="minorHAnsi" w:cstheme="minorHAnsi"/>
          <w:sz w:val="22"/>
          <w:szCs w:val="22"/>
        </w:rPr>
        <w:t xml:space="preserve"> increased burdens act as a further disincentive to recruiting already hard to find trustees.</w:t>
      </w:r>
    </w:p>
    <w:p w14:paraId="4F9B4087" w14:textId="77777777" w:rsidR="003C6654" w:rsidRDefault="003C6654" w:rsidP="000C1795">
      <w:pPr>
        <w:pStyle w:val="NoSpacing"/>
        <w:jc w:val="both"/>
        <w:rPr>
          <w:rFonts w:asciiTheme="minorHAnsi" w:hAnsiTheme="minorHAnsi" w:cstheme="minorHAnsi"/>
          <w:b/>
          <w:bCs/>
          <w:i/>
          <w:iCs/>
          <w:sz w:val="22"/>
          <w:szCs w:val="22"/>
          <w:highlight w:val="lightGray"/>
        </w:rPr>
      </w:pPr>
    </w:p>
    <w:p w14:paraId="56F89DC3" w14:textId="69B7EA0F" w:rsidR="00372695" w:rsidRPr="00DF25D8" w:rsidRDefault="003E4AFD" w:rsidP="00231AFB">
      <w:pPr>
        <w:pStyle w:val="NoSpacing"/>
        <w:jc w:val="both"/>
        <w:rPr>
          <w:rFonts w:asciiTheme="minorHAnsi" w:hAnsiTheme="minorHAnsi" w:cstheme="minorHAnsi"/>
          <w:b/>
          <w:bCs/>
          <w:i/>
          <w:iCs/>
          <w:sz w:val="22"/>
          <w:szCs w:val="22"/>
        </w:rPr>
      </w:pPr>
      <w:r w:rsidRPr="00DF25D8">
        <w:rPr>
          <w:rFonts w:asciiTheme="minorHAnsi" w:hAnsiTheme="minorHAnsi" w:cstheme="minorHAnsi"/>
          <w:b/>
          <w:bCs/>
          <w:i/>
          <w:iCs/>
          <w:sz w:val="22"/>
          <w:szCs w:val="22"/>
        </w:rPr>
        <w:t>Question 15: Are there any other points you would like to raise or suggestions you would like to make to improve compliance in the Charity or CASC sector?</w:t>
      </w:r>
    </w:p>
    <w:p w14:paraId="141140A3" w14:textId="77777777" w:rsidR="0040021D" w:rsidRPr="00DF25D8" w:rsidRDefault="0040021D" w:rsidP="00231AFB">
      <w:pPr>
        <w:pStyle w:val="NoSpacing"/>
        <w:jc w:val="both"/>
        <w:rPr>
          <w:rFonts w:asciiTheme="minorHAnsi" w:hAnsiTheme="minorHAnsi" w:cstheme="minorHAnsi"/>
          <w:sz w:val="22"/>
          <w:szCs w:val="22"/>
          <w:lang w:eastAsia="en-GB"/>
        </w:rPr>
      </w:pPr>
    </w:p>
    <w:p w14:paraId="57C1A2D4" w14:textId="42279F21" w:rsidR="00DF25D8" w:rsidRDefault="00DF25D8" w:rsidP="00231AFB">
      <w:pPr>
        <w:pStyle w:val="NoSpacing"/>
        <w:jc w:val="both"/>
        <w:rPr>
          <w:rFonts w:asciiTheme="minorHAnsi" w:hAnsiTheme="minorHAnsi" w:cstheme="minorHAnsi"/>
          <w:sz w:val="22"/>
          <w:szCs w:val="22"/>
        </w:rPr>
      </w:pPr>
      <w:r w:rsidRPr="00DF25D8">
        <w:rPr>
          <w:rFonts w:asciiTheme="minorHAnsi" w:hAnsiTheme="minorHAnsi" w:cstheme="minorHAnsi"/>
          <w:sz w:val="22"/>
          <w:szCs w:val="22"/>
        </w:rPr>
        <w:t>It can be difficult for HMRC and charity professional advisors to fully understand the difficulties that staff and volunteers in charities experience in trying to comply with the various requirements put upon them. This is especially so for those involved in smaller charities. We encourage HMRC, with the help of sector infrastructure bodies, to seek feedback from staff and volunteers when preparing forms and guidance.</w:t>
      </w:r>
    </w:p>
    <w:p w14:paraId="554B3202" w14:textId="77777777" w:rsidR="007D3B34" w:rsidRDefault="007D3B34" w:rsidP="00231AFB">
      <w:pPr>
        <w:pStyle w:val="NoSpacing"/>
        <w:jc w:val="both"/>
        <w:rPr>
          <w:rFonts w:asciiTheme="minorHAnsi" w:hAnsiTheme="minorHAnsi" w:cstheme="minorHAnsi"/>
          <w:sz w:val="22"/>
          <w:szCs w:val="22"/>
        </w:rPr>
      </w:pPr>
    </w:p>
    <w:p w14:paraId="2BF1E2D1" w14:textId="6DB96055" w:rsidR="007D3B34" w:rsidRDefault="00E11325" w:rsidP="00231AFB">
      <w:pPr>
        <w:pStyle w:val="NoSpacing"/>
        <w:jc w:val="both"/>
        <w:rPr>
          <w:rFonts w:asciiTheme="minorHAnsi" w:hAnsiTheme="minorHAnsi" w:cstheme="minorHAnsi"/>
          <w:sz w:val="22"/>
          <w:szCs w:val="22"/>
        </w:rPr>
      </w:pPr>
      <w:r>
        <w:rPr>
          <w:rFonts w:asciiTheme="minorHAnsi" w:hAnsiTheme="minorHAnsi" w:cstheme="minorHAnsi"/>
          <w:sz w:val="22"/>
          <w:szCs w:val="22"/>
        </w:rPr>
        <w:t>C</w:t>
      </w:r>
      <w:r w:rsidR="007D3B34">
        <w:rPr>
          <w:rFonts w:asciiTheme="minorHAnsi" w:hAnsiTheme="minorHAnsi" w:cstheme="minorHAnsi"/>
          <w:sz w:val="22"/>
          <w:szCs w:val="22"/>
        </w:rPr>
        <w:t>harity sector</w:t>
      </w:r>
      <w:r>
        <w:rPr>
          <w:rFonts w:asciiTheme="minorHAnsi" w:hAnsiTheme="minorHAnsi" w:cstheme="minorHAnsi"/>
          <w:sz w:val="22"/>
          <w:szCs w:val="22"/>
        </w:rPr>
        <w:t xml:space="preserve"> groups have</w:t>
      </w:r>
      <w:r w:rsidR="007D3B34">
        <w:rPr>
          <w:rFonts w:asciiTheme="minorHAnsi" w:hAnsiTheme="minorHAnsi" w:cstheme="minorHAnsi"/>
          <w:sz w:val="22"/>
          <w:szCs w:val="22"/>
        </w:rPr>
        <w:t xml:space="preserve"> asked HMRC for an exemption for charities from the need to comply with the forthcoming Making Tax Digital for Corporation Tax regime. This is a clear example of burdens being placed on charities, especially smaller ones, where the benefit (as against cost) arising to HMRC and charities is questionable.</w:t>
      </w:r>
    </w:p>
    <w:p w14:paraId="57E2E867" w14:textId="77777777" w:rsidR="00DF25D8" w:rsidRPr="00DF25D8" w:rsidRDefault="00DF25D8" w:rsidP="00231AFB">
      <w:pPr>
        <w:pStyle w:val="NoSpacing"/>
        <w:jc w:val="both"/>
        <w:rPr>
          <w:rFonts w:asciiTheme="minorHAnsi" w:hAnsiTheme="minorHAnsi" w:cstheme="minorHAnsi"/>
          <w:sz w:val="22"/>
          <w:szCs w:val="22"/>
        </w:rPr>
      </w:pPr>
    </w:p>
    <w:p w14:paraId="0B1F7334" w14:textId="2D4120BB" w:rsidR="00316C75" w:rsidRDefault="00316C75" w:rsidP="00231AFB">
      <w:pPr>
        <w:pStyle w:val="NoSpacing"/>
        <w:jc w:val="both"/>
        <w:rPr>
          <w:rFonts w:asciiTheme="minorHAnsi" w:hAnsiTheme="minorHAnsi" w:cstheme="minorHAnsi"/>
          <w:sz w:val="22"/>
          <w:szCs w:val="22"/>
        </w:rPr>
      </w:pPr>
      <w:r>
        <w:rPr>
          <w:rFonts w:asciiTheme="minorHAnsi" w:hAnsiTheme="minorHAnsi" w:cstheme="minorHAnsi"/>
          <w:sz w:val="22"/>
          <w:szCs w:val="22"/>
        </w:rPr>
        <w:t>The more general role of the Charity Commission, OSCR and CCNI possibly means that they have greater reach to charity personnel, including via social media, than HMRC. As such, they have an important educational role.</w:t>
      </w:r>
    </w:p>
    <w:p w14:paraId="401D7330" w14:textId="77777777" w:rsidR="00316C75" w:rsidRDefault="00316C75" w:rsidP="00231AFB">
      <w:pPr>
        <w:pStyle w:val="NoSpacing"/>
        <w:jc w:val="both"/>
        <w:rPr>
          <w:rFonts w:asciiTheme="minorHAnsi" w:hAnsiTheme="minorHAnsi" w:cstheme="minorHAnsi"/>
          <w:sz w:val="22"/>
          <w:szCs w:val="22"/>
        </w:rPr>
      </w:pPr>
    </w:p>
    <w:p w14:paraId="2790856A" w14:textId="0E7187D3" w:rsidR="00311829" w:rsidRPr="00DF25D8" w:rsidRDefault="007D3B34" w:rsidP="007D3B34">
      <w:pPr>
        <w:pStyle w:val="NoSpacing"/>
        <w:jc w:val="both"/>
        <w:rPr>
          <w:rFonts w:asciiTheme="minorHAnsi" w:hAnsiTheme="minorHAnsi" w:cstheme="minorHAnsi"/>
          <w:sz w:val="22"/>
          <w:szCs w:val="22"/>
        </w:rPr>
      </w:pPr>
      <w:r>
        <w:rPr>
          <w:rFonts w:asciiTheme="minorHAnsi" w:hAnsiTheme="minorHAnsi" w:cstheme="minorHAnsi"/>
          <w:sz w:val="22"/>
          <w:szCs w:val="22"/>
        </w:rPr>
        <w:t>We look forward to continuing discussions with officials on the matters covered by this consultation.</w:t>
      </w:r>
    </w:p>
    <w:p w14:paraId="49FFFAB0" w14:textId="77777777" w:rsidR="00372695" w:rsidRDefault="00372695" w:rsidP="00B62DA1">
      <w:pPr>
        <w:pStyle w:val="NoSpacing"/>
        <w:jc w:val="both"/>
        <w:rPr>
          <w:rFonts w:asciiTheme="minorHAnsi" w:hAnsiTheme="minorHAnsi" w:cstheme="minorHAnsi"/>
          <w:sz w:val="22"/>
          <w:szCs w:val="22"/>
        </w:rPr>
      </w:pPr>
    </w:p>
    <w:p w14:paraId="3EAC2FA3" w14:textId="77777777" w:rsidR="003C6654" w:rsidRPr="00372695" w:rsidRDefault="003C6654" w:rsidP="00B62DA1">
      <w:pPr>
        <w:pStyle w:val="NoSpacing"/>
        <w:jc w:val="both"/>
        <w:rPr>
          <w:rFonts w:asciiTheme="minorHAnsi" w:hAnsiTheme="minorHAnsi" w:cstheme="minorHAnsi"/>
          <w:sz w:val="22"/>
          <w:szCs w:val="22"/>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78"/>
      </w:tblGrid>
      <w:tr w:rsidR="00003E6A" w14:paraId="5370D2BC" w14:textId="77777777" w:rsidTr="00425AE7">
        <w:tc>
          <w:tcPr>
            <w:tcW w:w="4815" w:type="dxa"/>
            <w:vAlign w:val="bottom"/>
          </w:tcPr>
          <w:p w14:paraId="7E938409" w14:textId="77777777" w:rsidR="00797187" w:rsidRDefault="00797187" w:rsidP="000C1795">
            <w:pPr>
              <w:pStyle w:val="NoSpacing"/>
              <w:rPr>
                <w:rFonts w:asciiTheme="minorHAnsi" w:hAnsiTheme="minorHAnsi" w:cstheme="minorHAnsi"/>
                <w:b/>
                <w:bCs/>
                <w:sz w:val="22"/>
                <w:szCs w:val="22"/>
              </w:rPr>
            </w:pPr>
          </w:p>
          <w:p w14:paraId="5792841D" w14:textId="77777777" w:rsidR="00797187" w:rsidRDefault="00797187" w:rsidP="000C1795">
            <w:pPr>
              <w:pStyle w:val="NoSpacing"/>
              <w:rPr>
                <w:rFonts w:asciiTheme="minorHAnsi" w:hAnsiTheme="minorHAnsi" w:cstheme="minorHAnsi"/>
                <w:b/>
                <w:bCs/>
                <w:sz w:val="22"/>
                <w:szCs w:val="22"/>
              </w:rPr>
            </w:pPr>
          </w:p>
          <w:p w14:paraId="3E3E64D5" w14:textId="78CC939B" w:rsidR="00535A27" w:rsidRDefault="00797187" w:rsidP="000C1795">
            <w:pPr>
              <w:pStyle w:val="NoSpacing"/>
              <w:rPr>
                <w:rFonts w:asciiTheme="minorHAnsi" w:hAnsiTheme="minorHAnsi" w:cstheme="minorHAnsi"/>
                <w:b/>
                <w:bCs/>
                <w:sz w:val="22"/>
                <w:szCs w:val="22"/>
              </w:rPr>
            </w:pPr>
            <w:r>
              <w:rPr>
                <w:noProof/>
              </w:rPr>
              <w:drawing>
                <wp:inline distT="0" distB="0" distL="0" distR="0" wp14:anchorId="3C6F633A" wp14:editId="11654F12">
                  <wp:extent cx="1724025" cy="639151"/>
                  <wp:effectExtent l="0" t="0" r="0" b="8890"/>
                  <wp:docPr id="126710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31161" cy="641796"/>
                          </a:xfrm>
                          <a:prstGeom prst="rect">
                            <a:avLst/>
                          </a:prstGeom>
                          <a:noFill/>
                          <a:ln>
                            <a:noFill/>
                          </a:ln>
                        </pic:spPr>
                      </pic:pic>
                    </a:graphicData>
                  </a:graphic>
                </wp:inline>
              </w:drawing>
            </w:r>
          </w:p>
          <w:p w14:paraId="5D7B420D" w14:textId="7FAF71F4" w:rsidR="00263F76" w:rsidRPr="000C1795" w:rsidRDefault="00263F76" w:rsidP="000C1795">
            <w:pPr>
              <w:pStyle w:val="NoSpacing"/>
              <w:rPr>
                <w:rFonts w:asciiTheme="minorHAnsi" w:hAnsiTheme="minorHAnsi" w:cstheme="minorHAnsi"/>
                <w:b/>
                <w:bCs/>
                <w:sz w:val="22"/>
                <w:szCs w:val="22"/>
              </w:rPr>
            </w:pPr>
            <w:r w:rsidRPr="000C1795">
              <w:rPr>
                <w:rFonts w:asciiTheme="minorHAnsi" w:hAnsiTheme="minorHAnsi" w:cstheme="minorHAnsi"/>
                <w:b/>
                <w:bCs/>
                <w:sz w:val="22"/>
                <w:szCs w:val="22"/>
              </w:rPr>
              <w:t>Richard Bray</w:t>
            </w:r>
          </w:p>
          <w:p w14:paraId="4FA31B79" w14:textId="39EEED12" w:rsidR="00263F76" w:rsidRPr="000C1795" w:rsidRDefault="00263F76" w:rsidP="000C1795">
            <w:pPr>
              <w:pStyle w:val="NoSpacing"/>
              <w:rPr>
                <w:rFonts w:asciiTheme="minorHAnsi" w:hAnsiTheme="minorHAnsi" w:cstheme="minorHAnsi"/>
                <w:sz w:val="22"/>
                <w:szCs w:val="22"/>
              </w:rPr>
            </w:pPr>
            <w:r w:rsidRPr="000C1795">
              <w:rPr>
                <w:rFonts w:asciiTheme="minorHAnsi" w:hAnsiTheme="minorHAnsi" w:cstheme="minorHAnsi"/>
                <w:sz w:val="22"/>
                <w:szCs w:val="22"/>
              </w:rPr>
              <w:t>Chair, The Charity Tax Group</w:t>
            </w:r>
          </w:p>
        </w:tc>
        <w:tc>
          <w:tcPr>
            <w:tcW w:w="4678" w:type="dxa"/>
            <w:vAlign w:val="bottom"/>
          </w:tcPr>
          <w:p w14:paraId="7F05B017" w14:textId="72A83E19" w:rsidR="00535A27" w:rsidRDefault="00535A27" w:rsidP="000C1795">
            <w:pPr>
              <w:pStyle w:val="NoSpacing"/>
              <w:rPr>
                <w:rFonts w:asciiTheme="minorHAnsi" w:hAnsiTheme="minorHAnsi" w:cstheme="minorHAnsi"/>
                <w:b/>
                <w:bCs/>
                <w:sz w:val="22"/>
                <w:szCs w:val="22"/>
              </w:rPr>
            </w:pPr>
            <w:r w:rsidRPr="00535A27">
              <w:rPr>
                <w:rFonts w:asciiTheme="minorHAnsi" w:hAnsiTheme="minorHAnsi" w:cstheme="minorHAnsi"/>
                <w:b/>
                <w:bCs/>
                <w:noProof/>
                <w:sz w:val="22"/>
                <w:szCs w:val="22"/>
              </w:rPr>
              <w:drawing>
                <wp:inline distT="0" distB="0" distL="0" distR="0" wp14:anchorId="5CAE1364" wp14:editId="2B0DE9BE">
                  <wp:extent cx="1400175" cy="993673"/>
                  <wp:effectExtent l="0" t="0" r="0" b="0"/>
                  <wp:docPr id="1223514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6703" cy="1005402"/>
                          </a:xfrm>
                          <a:prstGeom prst="rect">
                            <a:avLst/>
                          </a:prstGeom>
                          <a:noFill/>
                          <a:ln>
                            <a:noFill/>
                          </a:ln>
                        </pic:spPr>
                      </pic:pic>
                    </a:graphicData>
                  </a:graphic>
                </wp:inline>
              </w:drawing>
            </w:r>
          </w:p>
          <w:p w14:paraId="3C16A8C2" w14:textId="5196C6D9" w:rsidR="00263F76" w:rsidRPr="000C1795" w:rsidRDefault="00263F76" w:rsidP="000C1795">
            <w:pPr>
              <w:pStyle w:val="NoSpacing"/>
              <w:rPr>
                <w:rFonts w:asciiTheme="minorHAnsi" w:hAnsiTheme="minorHAnsi" w:cstheme="minorHAnsi"/>
                <w:b/>
                <w:bCs/>
                <w:sz w:val="22"/>
                <w:szCs w:val="22"/>
              </w:rPr>
            </w:pPr>
            <w:r w:rsidRPr="000C1795">
              <w:rPr>
                <w:rFonts w:asciiTheme="minorHAnsi" w:hAnsiTheme="minorHAnsi" w:cstheme="minorHAnsi"/>
                <w:b/>
                <w:bCs/>
                <w:sz w:val="22"/>
                <w:szCs w:val="22"/>
              </w:rPr>
              <w:t>Neil Heslop</w:t>
            </w:r>
          </w:p>
          <w:p w14:paraId="3F61D07E" w14:textId="5A9C7403" w:rsidR="00263F76" w:rsidRPr="000C1795" w:rsidRDefault="00263F76" w:rsidP="000C1795">
            <w:pPr>
              <w:pStyle w:val="NoSpacing"/>
              <w:rPr>
                <w:rFonts w:asciiTheme="minorHAnsi" w:hAnsiTheme="minorHAnsi" w:cstheme="minorHAnsi"/>
                <w:sz w:val="22"/>
                <w:szCs w:val="22"/>
              </w:rPr>
            </w:pPr>
            <w:r w:rsidRPr="000C1795">
              <w:rPr>
                <w:rFonts w:asciiTheme="minorHAnsi" w:hAnsiTheme="minorHAnsi" w:cstheme="minorHAnsi"/>
                <w:sz w:val="22"/>
                <w:szCs w:val="22"/>
              </w:rPr>
              <w:t>Chief Executive, Charities Aid Foundation</w:t>
            </w:r>
          </w:p>
        </w:tc>
      </w:tr>
      <w:tr w:rsidR="00003E6A" w14:paraId="5F80B846" w14:textId="77777777" w:rsidTr="00425AE7">
        <w:tc>
          <w:tcPr>
            <w:tcW w:w="4815" w:type="dxa"/>
            <w:vAlign w:val="bottom"/>
          </w:tcPr>
          <w:p w14:paraId="065044D9" w14:textId="77777777" w:rsidR="00263F76" w:rsidRDefault="00263F76" w:rsidP="00263F76">
            <w:pPr>
              <w:pStyle w:val="NoSpacing"/>
              <w:rPr>
                <w:rFonts w:asciiTheme="minorHAnsi" w:hAnsiTheme="minorHAnsi" w:cstheme="minorHAnsi"/>
                <w:b/>
                <w:bCs/>
                <w:sz w:val="22"/>
                <w:szCs w:val="22"/>
              </w:rPr>
            </w:pPr>
          </w:p>
          <w:p w14:paraId="2576B435" w14:textId="77777777" w:rsidR="00263F76" w:rsidRDefault="00263F76" w:rsidP="00263F76">
            <w:pPr>
              <w:pStyle w:val="NoSpacing"/>
              <w:rPr>
                <w:rFonts w:asciiTheme="minorHAnsi" w:hAnsiTheme="minorHAnsi" w:cstheme="minorHAnsi"/>
                <w:b/>
                <w:bCs/>
                <w:sz w:val="22"/>
                <w:szCs w:val="22"/>
              </w:rPr>
            </w:pPr>
          </w:p>
          <w:p w14:paraId="5E50BA7D" w14:textId="126395E7" w:rsidR="00263F76" w:rsidRDefault="004A1E1B" w:rsidP="00263F76">
            <w:pPr>
              <w:pStyle w:val="NoSpacing"/>
              <w:rPr>
                <w:rFonts w:asciiTheme="minorHAnsi" w:hAnsiTheme="minorHAnsi" w:cstheme="minorHAnsi"/>
                <w:b/>
                <w:bCs/>
                <w:sz w:val="22"/>
                <w:szCs w:val="22"/>
              </w:rPr>
            </w:pPr>
            <w:r>
              <w:rPr>
                <w:noProof/>
              </w:rPr>
              <w:drawing>
                <wp:inline distT="0" distB="0" distL="0" distR="0" wp14:anchorId="117A7C23" wp14:editId="7049EDD6">
                  <wp:extent cx="1377950" cy="366350"/>
                  <wp:effectExtent l="0" t="0" r="0" b="0"/>
                  <wp:docPr id="1326332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32577" name=""/>
                          <pic:cNvPicPr/>
                        </pic:nvPicPr>
                        <pic:blipFill>
                          <a:blip r:embed="rId17"/>
                          <a:stretch>
                            <a:fillRect/>
                          </a:stretch>
                        </pic:blipFill>
                        <pic:spPr>
                          <a:xfrm>
                            <a:off x="0" y="0"/>
                            <a:ext cx="1398313" cy="371764"/>
                          </a:xfrm>
                          <a:prstGeom prst="rect">
                            <a:avLst/>
                          </a:prstGeom>
                        </pic:spPr>
                      </pic:pic>
                    </a:graphicData>
                  </a:graphic>
                </wp:inline>
              </w:drawing>
            </w:r>
          </w:p>
          <w:p w14:paraId="54086046" w14:textId="77777777" w:rsidR="00263F76" w:rsidRDefault="00263F76" w:rsidP="00263F76">
            <w:pPr>
              <w:pStyle w:val="NoSpacing"/>
              <w:rPr>
                <w:rFonts w:asciiTheme="minorHAnsi" w:hAnsiTheme="minorHAnsi" w:cstheme="minorHAnsi"/>
                <w:b/>
                <w:bCs/>
                <w:sz w:val="22"/>
                <w:szCs w:val="22"/>
              </w:rPr>
            </w:pPr>
          </w:p>
          <w:p w14:paraId="7AB7BE74" w14:textId="28BC1F45" w:rsidR="00263F76" w:rsidRPr="000C1795" w:rsidRDefault="00263F76" w:rsidP="00263F76">
            <w:pPr>
              <w:pStyle w:val="NoSpacing"/>
              <w:rPr>
                <w:rFonts w:asciiTheme="minorHAnsi" w:hAnsiTheme="minorHAnsi" w:cstheme="minorHAnsi"/>
                <w:b/>
                <w:bCs/>
                <w:sz w:val="22"/>
                <w:szCs w:val="22"/>
              </w:rPr>
            </w:pPr>
            <w:r w:rsidRPr="000C1795">
              <w:rPr>
                <w:rFonts w:asciiTheme="minorHAnsi" w:hAnsiTheme="minorHAnsi" w:cstheme="minorHAnsi"/>
                <w:b/>
                <w:bCs/>
                <w:sz w:val="22"/>
                <w:szCs w:val="22"/>
              </w:rPr>
              <w:t>Caron Bradshaw</w:t>
            </w:r>
          </w:p>
          <w:p w14:paraId="0C190647" w14:textId="76125A67" w:rsidR="00263F76" w:rsidRDefault="00263F76" w:rsidP="00263F76">
            <w:pPr>
              <w:pStyle w:val="NoSpacing"/>
              <w:rPr>
                <w:rFonts w:asciiTheme="minorHAnsi" w:hAnsiTheme="minorHAnsi" w:cstheme="minorHAnsi"/>
                <w:sz w:val="22"/>
                <w:szCs w:val="22"/>
              </w:rPr>
            </w:pPr>
            <w:r w:rsidRPr="000C1795">
              <w:rPr>
                <w:rFonts w:asciiTheme="minorHAnsi" w:hAnsiTheme="minorHAnsi" w:cstheme="minorHAnsi"/>
                <w:sz w:val="22"/>
                <w:szCs w:val="22"/>
              </w:rPr>
              <w:t>Chief Executive, Charity Finance Group</w:t>
            </w:r>
          </w:p>
        </w:tc>
        <w:tc>
          <w:tcPr>
            <w:tcW w:w="4678" w:type="dxa"/>
            <w:vAlign w:val="bottom"/>
          </w:tcPr>
          <w:p w14:paraId="5F0D7E24" w14:textId="77777777" w:rsidR="001E5B17" w:rsidRDefault="001E5B17" w:rsidP="00263F76">
            <w:pPr>
              <w:pStyle w:val="NoSpacing"/>
              <w:rPr>
                <w:rFonts w:asciiTheme="minorHAnsi" w:hAnsiTheme="minorHAnsi" w:cstheme="minorHAnsi"/>
                <w:b/>
                <w:bCs/>
                <w:sz w:val="22"/>
                <w:szCs w:val="22"/>
              </w:rPr>
            </w:pPr>
          </w:p>
          <w:p w14:paraId="6477B972" w14:textId="41C288F9" w:rsidR="00263F76" w:rsidRPr="00263F76" w:rsidRDefault="001E5B17" w:rsidP="00263F76">
            <w:pPr>
              <w:pStyle w:val="NoSpacing"/>
              <w:rPr>
                <w:rFonts w:asciiTheme="minorHAnsi" w:hAnsiTheme="minorHAnsi" w:cstheme="minorHAnsi"/>
                <w:b/>
                <w:bCs/>
                <w:sz w:val="22"/>
                <w:szCs w:val="22"/>
              </w:rPr>
            </w:pPr>
            <w:r w:rsidRPr="001E5B17">
              <w:rPr>
                <w:rFonts w:asciiTheme="minorHAnsi" w:hAnsiTheme="minorHAnsi" w:cstheme="minorHAnsi"/>
                <w:b/>
                <w:bCs/>
                <w:noProof/>
                <w:sz w:val="22"/>
                <w:szCs w:val="22"/>
              </w:rPr>
              <w:drawing>
                <wp:anchor distT="0" distB="0" distL="114300" distR="114300" simplePos="0" relativeHeight="251658240" behindDoc="0" locked="0" layoutInCell="1" allowOverlap="1" wp14:anchorId="20F8B622" wp14:editId="5CBC602D">
                  <wp:simplePos x="0" y="0"/>
                  <wp:positionH relativeFrom="column">
                    <wp:posOffset>-1270</wp:posOffset>
                  </wp:positionH>
                  <wp:positionV relativeFrom="paragraph">
                    <wp:posOffset>-500380</wp:posOffset>
                  </wp:positionV>
                  <wp:extent cx="2607310" cy="488950"/>
                  <wp:effectExtent l="0" t="0" r="2540" b="6350"/>
                  <wp:wrapSquare wrapText="bothSides"/>
                  <wp:docPr id="1665062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731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F76" w:rsidRPr="00263F76">
              <w:rPr>
                <w:rFonts w:asciiTheme="minorHAnsi" w:hAnsiTheme="minorHAnsi" w:cstheme="minorHAnsi"/>
                <w:b/>
                <w:bCs/>
                <w:sz w:val="22"/>
                <w:szCs w:val="22"/>
              </w:rPr>
              <w:t>Robin Osterley</w:t>
            </w:r>
          </w:p>
          <w:p w14:paraId="37129382" w14:textId="60123662" w:rsidR="00263F76" w:rsidRPr="00F2017D" w:rsidRDefault="00263F76" w:rsidP="00263F76">
            <w:pPr>
              <w:pStyle w:val="NoSpacing"/>
              <w:rPr>
                <w:rFonts w:asciiTheme="minorHAnsi" w:hAnsiTheme="minorHAnsi" w:cstheme="minorHAnsi"/>
                <w:sz w:val="22"/>
                <w:szCs w:val="22"/>
              </w:rPr>
            </w:pPr>
            <w:r w:rsidRPr="000C1795">
              <w:rPr>
                <w:rFonts w:asciiTheme="minorHAnsi" w:hAnsiTheme="minorHAnsi" w:cstheme="minorHAnsi"/>
                <w:sz w:val="22"/>
                <w:szCs w:val="22"/>
              </w:rPr>
              <w:t>Chief Executive, Charity Retail Association</w:t>
            </w:r>
          </w:p>
        </w:tc>
      </w:tr>
      <w:tr w:rsidR="00003E6A" w14:paraId="474AA1E8" w14:textId="77777777" w:rsidTr="00425AE7">
        <w:tc>
          <w:tcPr>
            <w:tcW w:w="4815" w:type="dxa"/>
            <w:vAlign w:val="bottom"/>
          </w:tcPr>
          <w:p w14:paraId="2B986894" w14:textId="53526132" w:rsidR="00263F76" w:rsidRDefault="00003E6A" w:rsidP="00263F76">
            <w:pPr>
              <w:pStyle w:val="NoSpacing"/>
              <w:rPr>
                <w:rFonts w:asciiTheme="minorHAnsi" w:hAnsiTheme="minorHAnsi" w:cstheme="minorHAnsi"/>
                <w:b/>
                <w:bCs/>
                <w:sz w:val="22"/>
                <w:szCs w:val="22"/>
              </w:rPr>
            </w:pPr>
            <w:r>
              <w:rPr>
                <w:noProof/>
              </w:rPr>
              <w:drawing>
                <wp:inline distT="0" distB="0" distL="0" distR="0" wp14:anchorId="2EDAF121" wp14:editId="337CBC59">
                  <wp:extent cx="1477452" cy="540239"/>
                  <wp:effectExtent l="0" t="0" r="0" b="0"/>
                  <wp:docPr id="1076801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01511" name=""/>
                          <pic:cNvPicPr/>
                        </pic:nvPicPr>
                        <pic:blipFill>
                          <a:blip r:embed="rId19"/>
                          <a:stretch>
                            <a:fillRect/>
                          </a:stretch>
                        </pic:blipFill>
                        <pic:spPr>
                          <a:xfrm>
                            <a:off x="0" y="0"/>
                            <a:ext cx="1515957" cy="554319"/>
                          </a:xfrm>
                          <a:prstGeom prst="rect">
                            <a:avLst/>
                          </a:prstGeom>
                        </pic:spPr>
                      </pic:pic>
                    </a:graphicData>
                  </a:graphic>
                </wp:inline>
              </w:drawing>
            </w:r>
          </w:p>
          <w:p w14:paraId="1ED5528C" w14:textId="77777777" w:rsidR="00535A27" w:rsidRDefault="00535A27" w:rsidP="00263F76">
            <w:pPr>
              <w:pStyle w:val="NoSpacing"/>
              <w:rPr>
                <w:rFonts w:asciiTheme="minorHAnsi" w:hAnsiTheme="minorHAnsi" w:cstheme="minorHAnsi"/>
                <w:b/>
                <w:bCs/>
                <w:sz w:val="22"/>
                <w:szCs w:val="22"/>
              </w:rPr>
            </w:pPr>
          </w:p>
          <w:p w14:paraId="7D290F37" w14:textId="77777777" w:rsidR="00263F76" w:rsidRDefault="00263F76" w:rsidP="00263F76">
            <w:pPr>
              <w:pStyle w:val="NoSpacing"/>
              <w:rPr>
                <w:rFonts w:asciiTheme="minorHAnsi" w:hAnsiTheme="minorHAnsi" w:cstheme="minorHAnsi"/>
                <w:b/>
                <w:bCs/>
                <w:sz w:val="22"/>
                <w:szCs w:val="22"/>
              </w:rPr>
            </w:pPr>
            <w:r w:rsidRPr="00263F76">
              <w:rPr>
                <w:rFonts w:asciiTheme="minorHAnsi" w:hAnsiTheme="minorHAnsi" w:cstheme="minorHAnsi"/>
                <w:b/>
                <w:bCs/>
                <w:sz w:val="22"/>
                <w:szCs w:val="22"/>
              </w:rPr>
              <w:t>Katie Docherty</w:t>
            </w:r>
          </w:p>
          <w:p w14:paraId="21A1094F" w14:textId="77777777" w:rsidR="00263F76" w:rsidRDefault="00263F76" w:rsidP="00263F76">
            <w:pPr>
              <w:pStyle w:val="NoSpacing"/>
              <w:rPr>
                <w:rFonts w:asciiTheme="minorHAnsi" w:hAnsiTheme="minorHAnsi" w:cstheme="minorHAnsi"/>
                <w:sz w:val="22"/>
                <w:szCs w:val="22"/>
              </w:rPr>
            </w:pPr>
            <w:r w:rsidRPr="000C1795">
              <w:rPr>
                <w:rFonts w:asciiTheme="minorHAnsi" w:hAnsiTheme="minorHAnsi" w:cstheme="minorHAnsi"/>
                <w:sz w:val="22"/>
                <w:szCs w:val="22"/>
              </w:rPr>
              <w:t>Chief Executive, Institute of Fundraising</w:t>
            </w:r>
          </w:p>
          <w:p w14:paraId="2A5160FF" w14:textId="2B39B35B" w:rsidR="00003E6A" w:rsidRPr="000C1795" w:rsidRDefault="00003E6A" w:rsidP="00263F76">
            <w:pPr>
              <w:pStyle w:val="NoSpacing"/>
              <w:rPr>
                <w:rFonts w:asciiTheme="minorHAnsi" w:hAnsiTheme="minorHAnsi" w:cstheme="minorHAnsi"/>
                <w:sz w:val="22"/>
                <w:szCs w:val="22"/>
              </w:rPr>
            </w:pPr>
          </w:p>
        </w:tc>
        <w:tc>
          <w:tcPr>
            <w:tcW w:w="4678" w:type="dxa"/>
            <w:vAlign w:val="bottom"/>
          </w:tcPr>
          <w:p w14:paraId="6111EBB2" w14:textId="00DEE1EB" w:rsidR="00C07B13" w:rsidRDefault="00C07B13" w:rsidP="00263F76">
            <w:pPr>
              <w:pStyle w:val="NoSpacing"/>
              <w:rPr>
                <w:rFonts w:asciiTheme="minorHAnsi" w:hAnsiTheme="minorHAnsi" w:cstheme="minorHAnsi"/>
                <w:b/>
                <w:bCs/>
                <w:sz w:val="22"/>
                <w:szCs w:val="22"/>
              </w:rPr>
            </w:pPr>
          </w:p>
          <w:p w14:paraId="1D497387" w14:textId="5D8AB719" w:rsidR="00C07B13" w:rsidRDefault="00C07B13" w:rsidP="00263F76">
            <w:pPr>
              <w:pStyle w:val="NoSpacing"/>
              <w:rPr>
                <w:rFonts w:asciiTheme="minorHAnsi" w:hAnsiTheme="minorHAnsi" w:cstheme="minorHAnsi"/>
                <w:b/>
                <w:bCs/>
                <w:sz w:val="22"/>
                <w:szCs w:val="22"/>
              </w:rPr>
            </w:pPr>
            <w:r>
              <w:rPr>
                <w:noProof/>
              </w:rPr>
              <w:drawing>
                <wp:inline distT="0" distB="0" distL="0" distR="0" wp14:anchorId="2D9F1A84" wp14:editId="4BC90B06">
                  <wp:extent cx="1258570" cy="319405"/>
                  <wp:effectExtent l="0" t="0" r="0" b="4445"/>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jpeg"/>
                          <pic:cNvPicPr>
                            <a:picLocks noChangeAspect="1"/>
                          </pic:cNvPicPr>
                        </pic:nvPicPr>
                        <pic:blipFill>
                          <a:blip r:embed="rId20" cstate="print"/>
                          <a:stretch>
                            <a:fillRect/>
                          </a:stretch>
                        </pic:blipFill>
                        <pic:spPr>
                          <a:xfrm>
                            <a:off x="0" y="0"/>
                            <a:ext cx="1258570" cy="319405"/>
                          </a:xfrm>
                          <a:prstGeom prst="rect">
                            <a:avLst/>
                          </a:prstGeom>
                        </pic:spPr>
                      </pic:pic>
                    </a:graphicData>
                  </a:graphic>
                </wp:inline>
              </w:drawing>
            </w:r>
          </w:p>
          <w:p w14:paraId="62C63567" w14:textId="7A337126" w:rsidR="00C07B13" w:rsidRDefault="00C07B13" w:rsidP="00263F76">
            <w:pPr>
              <w:pStyle w:val="NoSpacing"/>
              <w:rPr>
                <w:rFonts w:asciiTheme="minorHAnsi" w:hAnsiTheme="minorHAnsi" w:cstheme="minorHAnsi"/>
                <w:b/>
                <w:bCs/>
                <w:sz w:val="22"/>
                <w:szCs w:val="22"/>
              </w:rPr>
            </w:pPr>
          </w:p>
          <w:p w14:paraId="5FA285FE" w14:textId="68FBA873" w:rsidR="00263F76" w:rsidRDefault="00263F76" w:rsidP="00263F76">
            <w:pPr>
              <w:pStyle w:val="NoSpacing"/>
              <w:rPr>
                <w:rFonts w:asciiTheme="minorHAnsi" w:hAnsiTheme="minorHAnsi" w:cstheme="minorHAnsi"/>
                <w:b/>
                <w:bCs/>
                <w:sz w:val="22"/>
                <w:szCs w:val="22"/>
              </w:rPr>
            </w:pPr>
            <w:r w:rsidRPr="00263F76">
              <w:rPr>
                <w:rFonts w:asciiTheme="minorHAnsi" w:hAnsiTheme="minorHAnsi" w:cstheme="minorHAnsi"/>
                <w:b/>
                <w:bCs/>
                <w:sz w:val="22"/>
                <w:szCs w:val="22"/>
              </w:rPr>
              <w:t xml:space="preserve">Sarah </w:t>
            </w:r>
            <w:proofErr w:type="spellStart"/>
            <w:r w:rsidRPr="00263F76">
              <w:rPr>
                <w:rFonts w:asciiTheme="minorHAnsi" w:hAnsiTheme="minorHAnsi" w:cstheme="minorHAnsi"/>
                <w:b/>
                <w:bCs/>
                <w:sz w:val="22"/>
                <w:szCs w:val="22"/>
              </w:rPr>
              <w:t>Vibert</w:t>
            </w:r>
            <w:proofErr w:type="spellEnd"/>
          </w:p>
          <w:p w14:paraId="0F02E34B" w14:textId="78FB5C9A" w:rsidR="00263F76" w:rsidRPr="000C1795" w:rsidRDefault="00263F76" w:rsidP="00263F76">
            <w:pPr>
              <w:pStyle w:val="NoSpacing"/>
              <w:rPr>
                <w:rFonts w:asciiTheme="minorHAnsi" w:hAnsiTheme="minorHAnsi" w:cstheme="minorHAnsi"/>
                <w:sz w:val="22"/>
                <w:szCs w:val="22"/>
              </w:rPr>
            </w:pPr>
            <w:r w:rsidRPr="000C1795">
              <w:rPr>
                <w:rFonts w:asciiTheme="minorHAnsi" w:hAnsiTheme="minorHAnsi" w:cstheme="minorHAnsi"/>
                <w:sz w:val="22"/>
                <w:szCs w:val="22"/>
              </w:rPr>
              <w:t>Chief Executive, National Council for Voluntary Organisations</w:t>
            </w:r>
          </w:p>
        </w:tc>
      </w:tr>
      <w:tr w:rsidR="00003E6A" w14:paraId="12E9D92E" w14:textId="77777777" w:rsidTr="00425AE7">
        <w:tc>
          <w:tcPr>
            <w:tcW w:w="4815" w:type="dxa"/>
            <w:vAlign w:val="bottom"/>
          </w:tcPr>
          <w:p w14:paraId="4A9085C0" w14:textId="77777777" w:rsidR="00263F76" w:rsidRDefault="00263F76" w:rsidP="00263F76">
            <w:pPr>
              <w:pStyle w:val="NoSpacing"/>
              <w:rPr>
                <w:rFonts w:asciiTheme="minorHAnsi" w:hAnsiTheme="minorHAnsi" w:cstheme="minorHAnsi"/>
                <w:b/>
                <w:bCs/>
                <w:sz w:val="22"/>
                <w:szCs w:val="22"/>
              </w:rPr>
            </w:pPr>
          </w:p>
          <w:p w14:paraId="2206A5B1" w14:textId="5102BDAB" w:rsidR="00263F76" w:rsidRDefault="002669E0" w:rsidP="00263F76">
            <w:pPr>
              <w:pStyle w:val="NoSpacing"/>
              <w:rPr>
                <w:rFonts w:asciiTheme="minorHAnsi" w:hAnsiTheme="minorHAnsi" w:cstheme="minorHAnsi"/>
                <w:b/>
                <w:bCs/>
                <w:sz w:val="22"/>
                <w:szCs w:val="22"/>
              </w:rPr>
            </w:pPr>
            <w:r w:rsidRPr="002669E0">
              <w:rPr>
                <w:rFonts w:asciiTheme="minorHAnsi" w:hAnsiTheme="minorHAnsi" w:cstheme="minorHAnsi"/>
                <w:b/>
                <w:bCs/>
                <w:noProof/>
                <w:sz w:val="22"/>
                <w:szCs w:val="22"/>
              </w:rPr>
              <w:lastRenderedPageBreak/>
              <w:drawing>
                <wp:inline distT="0" distB="0" distL="0" distR="0" wp14:anchorId="5C750570" wp14:editId="10809FE4">
                  <wp:extent cx="1954530" cy="622300"/>
                  <wp:effectExtent l="0" t="0" r="7620" b="6350"/>
                  <wp:docPr id="913713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3348" cy="631475"/>
                          </a:xfrm>
                          <a:prstGeom prst="rect">
                            <a:avLst/>
                          </a:prstGeom>
                          <a:noFill/>
                          <a:ln>
                            <a:noFill/>
                          </a:ln>
                        </pic:spPr>
                      </pic:pic>
                    </a:graphicData>
                  </a:graphic>
                </wp:inline>
              </w:drawing>
            </w:r>
          </w:p>
          <w:p w14:paraId="4798E7A4" w14:textId="21210BDC" w:rsidR="00263F76" w:rsidRPr="00263F76" w:rsidRDefault="002669E0" w:rsidP="00263F76">
            <w:pPr>
              <w:pStyle w:val="NoSpacing"/>
              <w:rPr>
                <w:rFonts w:asciiTheme="minorHAnsi" w:hAnsiTheme="minorHAnsi" w:cstheme="minorHAnsi"/>
                <w:b/>
                <w:bCs/>
                <w:sz w:val="22"/>
                <w:szCs w:val="22"/>
              </w:rPr>
            </w:pPr>
            <w:r>
              <w:rPr>
                <w:rFonts w:asciiTheme="minorHAnsi" w:hAnsiTheme="minorHAnsi" w:cstheme="minorHAnsi"/>
                <w:b/>
                <w:bCs/>
                <w:sz w:val="22"/>
                <w:szCs w:val="22"/>
              </w:rPr>
              <w:t>David McNeill</w:t>
            </w:r>
          </w:p>
          <w:p w14:paraId="15321A60" w14:textId="3859398A" w:rsidR="00263F76" w:rsidRPr="00263F76" w:rsidRDefault="002669E0" w:rsidP="00263F76">
            <w:pPr>
              <w:pStyle w:val="NoSpacing"/>
              <w:rPr>
                <w:rFonts w:asciiTheme="minorHAnsi" w:hAnsiTheme="minorHAnsi" w:cstheme="minorHAnsi"/>
                <w:sz w:val="22"/>
                <w:szCs w:val="22"/>
              </w:rPr>
            </w:pPr>
            <w:r>
              <w:rPr>
                <w:rFonts w:asciiTheme="minorHAnsi" w:hAnsiTheme="minorHAnsi" w:cstheme="minorHAnsi"/>
                <w:sz w:val="22"/>
                <w:szCs w:val="22"/>
              </w:rPr>
              <w:t>Strategic Director of Development</w:t>
            </w:r>
            <w:r w:rsidR="00263F76" w:rsidRPr="00263F76">
              <w:rPr>
                <w:rFonts w:asciiTheme="minorHAnsi" w:hAnsiTheme="minorHAnsi" w:cstheme="minorHAnsi"/>
                <w:sz w:val="22"/>
                <w:szCs w:val="22"/>
              </w:rPr>
              <w:t>, Scottish Council for Voluntary Organisations</w:t>
            </w:r>
          </w:p>
        </w:tc>
        <w:tc>
          <w:tcPr>
            <w:tcW w:w="4678" w:type="dxa"/>
            <w:vAlign w:val="bottom"/>
          </w:tcPr>
          <w:p w14:paraId="2F1B0E85" w14:textId="77777777" w:rsidR="00263F76" w:rsidRDefault="00263F76" w:rsidP="00263F76">
            <w:pPr>
              <w:pStyle w:val="NoSpacing"/>
              <w:rPr>
                <w:rFonts w:asciiTheme="minorHAnsi" w:hAnsiTheme="minorHAnsi" w:cstheme="minorHAnsi"/>
                <w:sz w:val="22"/>
                <w:szCs w:val="22"/>
              </w:rPr>
            </w:pPr>
          </w:p>
          <w:p w14:paraId="7689FF2C" w14:textId="61F22303" w:rsidR="007760BC" w:rsidRDefault="006C3DDA" w:rsidP="00263F76">
            <w:pPr>
              <w:pStyle w:val="NoSpacing"/>
              <w:rPr>
                <w:rFonts w:asciiTheme="minorHAnsi" w:hAnsiTheme="minorHAnsi" w:cstheme="minorHAnsi"/>
                <w:sz w:val="22"/>
                <w:szCs w:val="22"/>
              </w:rPr>
            </w:pPr>
            <w:r w:rsidRPr="006C3DDA">
              <w:rPr>
                <w:rFonts w:asciiTheme="minorHAnsi" w:hAnsiTheme="minorHAnsi" w:cstheme="minorHAnsi"/>
                <w:noProof/>
                <w:sz w:val="22"/>
                <w:szCs w:val="22"/>
              </w:rPr>
              <w:lastRenderedPageBreak/>
              <w:drawing>
                <wp:inline distT="0" distB="0" distL="0" distR="0" wp14:anchorId="571E9C2E" wp14:editId="5AA1243B">
                  <wp:extent cx="1161629" cy="648090"/>
                  <wp:effectExtent l="0" t="0" r="635" b="0"/>
                  <wp:docPr id="8698511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4768" cy="661000"/>
                          </a:xfrm>
                          <a:prstGeom prst="rect">
                            <a:avLst/>
                          </a:prstGeom>
                          <a:noFill/>
                          <a:ln>
                            <a:noFill/>
                          </a:ln>
                        </pic:spPr>
                      </pic:pic>
                    </a:graphicData>
                  </a:graphic>
                </wp:inline>
              </w:drawing>
            </w:r>
          </w:p>
          <w:p w14:paraId="118484DA" w14:textId="77777777" w:rsidR="007760BC" w:rsidRPr="007760BC" w:rsidRDefault="007760BC" w:rsidP="00263F76">
            <w:pPr>
              <w:pStyle w:val="NoSpacing"/>
              <w:rPr>
                <w:rFonts w:asciiTheme="minorHAnsi" w:hAnsiTheme="minorHAnsi" w:cstheme="minorHAnsi"/>
                <w:b/>
                <w:bCs/>
                <w:sz w:val="22"/>
                <w:szCs w:val="22"/>
              </w:rPr>
            </w:pPr>
            <w:r w:rsidRPr="007760BC">
              <w:rPr>
                <w:rFonts w:asciiTheme="minorHAnsi" w:hAnsiTheme="minorHAnsi" w:cstheme="minorHAnsi"/>
                <w:b/>
                <w:bCs/>
                <w:sz w:val="22"/>
                <w:szCs w:val="22"/>
              </w:rPr>
              <w:t>Jane Ide</w:t>
            </w:r>
          </w:p>
          <w:p w14:paraId="3E2A873A" w14:textId="4AC0E4D0" w:rsidR="007760BC" w:rsidRDefault="007760BC" w:rsidP="00263F76">
            <w:pPr>
              <w:pStyle w:val="NoSpacing"/>
              <w:rPr>
                <w:rFonts w:asciiTheme="minorHAnsi" w:hAnsiTheme="minorHAnsi" w:cstheme="minorHAnsi"/>
                <w:sz w:val="22"/>
                <w:szCs w:val="22"/>
              </w:rPr>
            </w:pPr>
            <w:r>
              <w:rPr>
                <w:rFonts w:asciiTheme="minorHAnsi" w:hAnsiTheme="minorHAnsi" w:cstheme="minorHAnsi"/>
                <w:sz w:val="22"/>
                <w:szCs w:val="22"/>
              </w:rPr>
              <w:t>Chief Executive, Association of Chief Executives of Voluntary Organisations</w:t>
            </w:r>
          </w:p>
        </w:tc>
      </w:tr>
    </w:tbl>
    <w:p w14:paraId="59B4A688" w14:textId="77777777" w:rsidR="00372695" w:rsidRPr="0043526F" w:rsidRDefault="00372695" w:rsidP="00B62DA1">
      <w:pPr>
        <w:pStyle w:val="NoSpacing"/>
        <w:jc w:val="both"/>
        <w:rPr>
          <w:rFonts w:asciiTheme="minorHAnsi" w:hAnsiTheme="minorHAnsi" w:cstheme="minorHAnsi"/>
          <w:sz w:val="22"/>
          <w:szCs w:val="22"/>
        </w:rPr>
      </w:pPr>
    </w:p>
    <w:p w14:paraId="541461C9" w14:textId="77777777" w:rsidR="0043526F" w:rsidRDefault="0043526F" w:rsidP="00B62DA1">
      <w:pPr>
        <w:pStyle w:val="NoSpacing"/>
        <w:jc w:val="both"/>
        <w:rPr>
          <w:rFonts w:asciiTheme="minorHAnsi" w:hAnsiTheme="minorHAnsi" w:cstheme="minorHAnsi"/>
          <w:b/>
          <w:bCs/>
          <w:sz w:val="22"/>
          <w:szCs w:val="22"/>
        </w:rPr>
      </w:pPr>
    </w:p>
    <w:p w14:paraId="657F16BF" w14:textId="77777777" w:rsidR="00535A27" w:rsidRDefault="00535A27" w:rsidP="00B62DA1">
      <w:pPr>
        <w:pStyle w:val="NoSpacing"/>
        <w:jc w:val="both"/>
        <w:rPr>
          <w:rFonts w:asciiTheme="minorHAnsi" w:hAnsiTheme="minorHAnsi" w:cstheme="minorHAnsi"/>
          <w:b/>
          <w:bCs/>
          <w:sz w:val="22"/>
          <w:szCs w:val="22"/>
        </w:rPr>
      </w:pPr>
    </w:p>
    <w:p w14:paraId="49FCC8B1" w14:textId="5B479DD7" w:rsidR="00B62DA1" w:rsidRDefault="00425AE7" w:rsidP="00B62DA1">
      <w:pPr>
        <w:pStyle w:val="NoSpacing"/>
        <w:jc w:val="both"/>
        <w:rPr>
          <w:rFonts w:asciiTheme="minorHAnsi" w:hAnsiTheme="minorHAnsi" w:cstheme="minorHAnsi"/>
          <w:b/>
          <w:bCs/>
          <w:sz w:val="22"/>
          <w:szCs w:val="22"/>
        </w:rPr>
      </w:pPr>
      <w:r>
        <w:rPr>
          <w:rFonts w:asciiTheme="minorHAnsi" w:hAnsiTheme="minorHAnsi" w:cstheme="minorHAnsi"/>
          <w:b/>
          <w:bCs/>
          <w:sz w:val="22"/>
          <w:szCs w:val="22"/>
        </w:rPr>
        <w:t>17</w:t>
      </w:r>
      <w:r w:rsidR="00372695" w:rsidRPr="0043526F">
        <w:rPr>
          <w:rFonts w:asciiTheme="minorHAnsi" w:hAnsiTheme="minorHAnsi" w:cstheme="minorHAnsi"/>
          <w:b/>
          <w:bCs/>
          <w:sz w:val="22"/>
          <w:szCs w:val="22"/>
        </w:rPr>
        <w:t xml:space="preserve"> July</w:t>
      </w:r>
      <w:r w:rsidR="00B62DA1" w:rsidRPr="0043526F">
        <w:rPr>
          <w:rFonts w:asciiTheme="minorHAnsi" w:hAnsiTheme="minorHAnsi" w:cstheme="minorHAnsi"/>
          <w:b/>
          <w:bCs/>
          <w:sz w:val="22"/>
          <w:szCs w:val="22"/>
        </w:rPr>
        <w:t xml:space="preserve"> 202</w:t>
      </w:r>
      <w:r w:rsidR="00372695" w:rsidRPr="0043526F">
        <w:rPr>
          <w:rFonts w:asciiTheme="minorHAnsi" w:hAnsiTheme="minorHAnsi" w:cstheme="minorHAnsi"/>
          <w:b/>
          <w:bCs/>
          <w:sz w:val="22"/>
          <w:szCs w:val="22"/>
        </w:rPr>
        <w:t>3</w:t>
      </w:r>
    </w:p>
    <w:p w14:paraId="35018F9B" w14:textId="77777777" w:rsidR="00535A27" w:rsidRDefault="00535A27" w:rsidP="00535A27">
      <w:pPr>
        <w:spacing w:line="240" w:lineRule="auto"/>
        <w:rPr>
          <w:rFonts w:asciiTheme="minorHAnsi" w:hAnsiTheme="minorHAnsi"/>
          <w:b/>
          <w:bCs/>
          <w:sz w:val="28"/>
          <w:szCs w:val="28"/>
        </w:rPr>
      </w:pPr>
    </w:p>
    <w:p w14:paraId="46542119" w14:textId="77777777" w:rsidR="00535A27" w:rsidRDefault="00535A27" w:rsidP="00535A27">
      <w:pPr>
        <w:spacing w:line="240" w:lineRule="auto"/>
        <w:rPr>
          <w:rFonts w:asciiTheme="minorHAnsi" w:hAnsiTheme="minorHAnsi"/>
          <w:b/>
          <w:bCs/>
          <w:sz w:val="28"/>
          <w:szCs w:val="28"/>
        </w:rPr>
      </w:pPr>
    </w:p>
    <w:p w14:paraId="5CD2F224" w14:textId="77777777" w:rsidR="00535A27" w:rsidRDefault="00535A27" w:rsidP="00535A27">
      <w:pPr>
        <w:spacing w:line="240" w:lineRule="auto"/>
        <w:rPr>
          <w:rFonts w:asciiTheme="minorHAnsi" w:hAnsiTheme="minorHAnsi"/>
          <w:b/>
          <w:bCs/>
          <w:sz w:val="28"/>
          <w:szCs w:val="28"/>
        </w:rPr>
      </w:pPr>
    </w:p>
    <w:p w14:paraId="238BDF7D" w14:textId="2486A775" w:rsidR="006D681B" w:rsidRPr="006D681B" w:rsidRDefault="006D681B" w:rsidP="00535A27">
      <w:pPr>
        <w:spacing w:line="240" w:lineRule="auto"/>
        <w:rPr>
          <w:rFonts w:asciiTheme="minorHAnsi" w:hAnsiTheme="minorHAnsi"/>
          <w:b/>
          <w:bCs/>
          <w:sz w:val="28"/>
          <w:szCs w:val="28"/>
        </w:rPr>
      </w:pPr>
      <w:r w:rsidRPr="006D681B">
        <w:rPr>
          <w:rFonts w:asciiTheme="minorHAnsi" w:hAnsiTheme="minorHAnsi"/>
          <w:b/>
          <w:bCs/>
          <w:sz w:val="28"/>
          <w:szCs w:val="28"/>
        </w:rPr>
        <w:t>Appendix</w:t>
      </w:r>
    </w:p>
    <w:p w14:paraId="4E2B29FD" w14:textId="77777777" w:rsidR="006D681B" w:rsidRDefault="006D681B" w:rsidP="00B62DA1">
      <w:pPr>
        <w:pStyle w:val="NoSpacing"/>
        <w:jc w:val="both"/>
        <w:rPr>
          <w:rFonts w:asciiTheme="minorHAnsi" w:hAnsiTheme="minorHAnsi" w:cstheme="minorHAnsi"/>
          <w:b/>
          <w:bCs/>
          <w:sz w:val="22"/>
          <w:szCs w:val="22"/>
        </w:rPr>
      </w:pPr>
    </w:p>
    <w:p w14:paraId="59A08053" w14:textId="55D4B282" w:rsidR="006D681B" w:rsidRPr="006D681B" w:rsidRDefault="006D681B" w:rsidP="00B62DA1">
      <w:pPr>
        <w:pStyle w:val="NoSpacing"/>
        <w:jc w:val="both"/>
        <w:rPr>
          <w:rFonts w:asciiTheme="minorHAnsi" w:hAnsiTheme="minorHAnsi" w:cstheme="minorHAnsi"/>
          <w:sz w:val="22"/>
          <w:szCs w:val="22"/>
        </w:rPr>
      </w:pPr>
      <w:r w:rsidRPr="006D681B">
        <w:rPr>
          <w:rFonts w:asciiTheme="minorHAnsi" w:hAnsiTheme="minorHAnsi" w:cstheme="minorHAnsi"/>
          <w:sz w:val="22"/>
          <w:szCs w:val="22"/>
        </w:rPr>
        <w:t>This submission is made by the following</w:t>
      </w:r>
      <w:r w:rsidR="00006CEB">
        <w:rPr>
          <w:rFonts w:asciiTheme="minorHAnsi" w:hAnsiTheme="minorHAnsi" w:cstheme="minorHAnsi"/>
          <w:sz w:val="22"/>
          <w:szCs w:val="22"/>
        </w:rPr>
        <w:t xml:space="preserve"> eight</w:t>
      </w:r>
      <w:r w:rsidRPr="006D681B">
        <w:rPr>
          <w:rFonts w:asciiTheme="minorHAnsi" w:hAnsiTheme="minorHAnsi" w:cstheme="minorHAnsi"/>
          <w:sz w:val="22"/>
          <w:szCs w:val="22"/>
        </w:rPr>
        <w:t xml:space="preserve"> charity sector bodies:</w:t>
      </w:r>
    </w:p>
    <w:p w14:paraId="284E4E7C" w14:textId="77777777" w:rsidR="006D681B" w:rsidRDefault="006D681B" w:rsidP="00B62DA1">
      <w:pPr>
        <w:pStyle w:val="NoSpacing"/>
        <w:jc w:val="both"/>
        <w:rPr>
          <w:rFonts w:asciiTheme="minorHAnsi" w:hAnsiTheme="minorHAnsi" w:cstheme="minorHAnsi"/>
          <w:b/>
          <w:bCs/>
          <w:sz w:val="22"/>
          <w:szCs w:val="22"/>
        </w:rPr>
      </w:pPr>
    </w:p>
    <w:p w14:paraId="4344B513" w14:textId="77777777" w:rsidR="006D681B" w:rsidRDefault="006D681B" w:rsidP="00B62DA1">
      <w:pPr>
        <w:pStyle w:val="NoSpacing"/>
        <w:jc w:val="both"/>
        <w:rPr>
          <w:rFonts w:asciiTheme="minorHAnsi" w:hAnsiTheme="minorHAnsi" w:cstheme="minorHAnsi"/>
          <w:b/>
          <w:bCs/>
          <w:sz w:val="22"/>
          <w:szCs w:val="22"/>
        </w:rPr>
      </w:pPr>
    </w:p>
    <w:p w14:paraId="04C55971" w14:textId="220DFFDD" w:rsidR="00006CEB" w:rsidRDefault="00006CEB" w:rsidP="00B62DA1">
      <w:pPr>
        <w:pStyle w:val="NoSpacing"/>
        <w:jc w:val="both"/>
        <w:rPr>
          <w:rFonts w:asciiTheme="minorHAnsi" w:hAnsiTheme="minorHAnsi" w:cstheme="minorHAnsi"/>
          <w:b/>
          <w:bCs/>
          <w:sz w:val="22"/>
          <w:szCs w:val="22"/>
        </w:rPr>
      </w:pPr>
      <w:r>
        <w:rPr>
          <w:rFonts w:asciiTheme="minorHAnsi" w:hAnsiTheme="minorHAnsi" w:cstheme="minorHAnsi"/>
          <w:b/>
          <w:bCs/>
          <w:sz w:val="22"/>
          <w:szCs w:val="22"/>
        </w:rPr>
        <w:t>The Association of Chief Executives of Voluntary Organisations (ACEV</w:t>
      </w:r>
      <w:r w:rsidR="006C3DDA">
        <w:rPr>
          <w:rFonts w:asciiTheme="minorHAnsi" w:hAnsiTheme="minorHAnsi" w:cstheme="minorHAnsi"/>
          <w:b/>
          <w:bCs/>
          <w:sz w:val="22"/>
          <w:szCs w:val="22"/>
        </w:rPr>
        <w:t>O</w:t>
      </w:r>
      <w:r>
        <w:rPr>
          <w:rFonts w:asciiTheme="minorHAnsi" w:hAnsiTheme="minorHAnsi" w:cstheme="minorHAnsi"/>
          <w:b/>
          <w:bCs/>
          <w:sz w:val="22"/>
          <w:szCs w:val="22"/>
        </w:rPr>
        <w:t>)</w:t>
      </w:r>
    </w:p>
    <w:p w14:paraId="6B33F8EC" w14:textId="69D27517" w:rsidR="00006CEB" w:rsidRPr="00006CEB" w:rsidRDefault="006C3DDA" w:rsidP="00B62DA1">
      <w:pPr>
        <w:pStyle w:val="NoSpacing"/>
        <w:jc w:val="both"/>
        <w:rPr>
          <w:rFonts w:asciiTheme="minorHAnsi" w:hAnsiTheme="minorHAnsi" w:cstheme="minorHAnsi"/>
          <w:sz w:val="22"/>
          <w:szCs w:val="22"/>
        </w:rPr>
      </w:pPr>
      <w:r w:rsidRPr="006C3DDA">
        <w:rPr>
          <w:rFonts w:asciiTheme="minorHAnsi" w:hAnsiTheme="minorHAnsi" w:cstheme="minorHAnsi"/>
          <w:sz w:val="22"/>
          <w:szCs w:val="22"/>
        </w:rPr>
        <w:t>ACEVO’s vision is for civil leaders to make the biggest possible difference. Together with our network of over 1,700 members, we inspire and support civil society leaders through connection, skills and influence.</w:t>
      </w:r>
    </w:p>
    <w:p w14:paraId="5E67F9FA" w14:textId="77777777" w:rsidR="00006CEB" w:rsidRDefault="00006CEB" w:rsidP="00B62DA1">
      <w:pPr>
        <w:pStyle w:val="NoSpacing"/>
        <w:jc w:val="both"/>
        <w:rPr>
          <w:rFonts w:asciiTheme="minorHAnsi" w:hAnsiTheme="minorHAnsi" w:cstheme="minorHAnsi"/>
          <w:b/>
          <w:bCs/>
          <w:sz w:val="22"/>
          <w:szCs w:val="22"/>
        </w:rPr>
      </w:pPr>
    </w:p>
    <w:p w14:paraId="5A8F9CD2" w14:textId="5D9E2F4C" w:rsidR="006D681B" w:rsidRPr="006D681B" w:rsidRDefault="006D681B" w:rsidP="006D681B">
      <w:pPr>
        <w:pStyle w:val="NoSpacing"/>
        <w:jc w:val="both"/>
        <w:rPr>
          <w:rFonts w:asciiTheme="minorHAnsi" w:hAnsiTheme="minorHAnsi" w:cstheme="minorHAnsi"/>
          <w:b/>
          <w:bCs/>
          <w:sz w:val="22"/>
          <w:szCs w:val="22"/>
        </w:rPr>
      </w:pPr>
      <w:r w:rsidRPr="006D681B">
        <w:rPr>
          <w:rFonts w:asciiTheme="minorHAnsi" w:hAnsiTheme="minorHAnsi" w:cstheme="minorHAnsi"/>
          <w:b/>
          <w:bCs/>
          <w:sz w:val="22"/>
          <w:szCs w:val="22"/>
        </w:rPr>
        <w:t xml:space="preserve">The Charities Aid Foundation </w:t>
      </w:r>
      <w:r w:rsidR="00A0183F">
        <w:rPr>
          <w:rFonts w:asciiTheme="minorHAnsi" w:hAnsiTheme="minorHAnsi" w:cstheme="minorHAnsi"/>
          <w:b/>
          <w:bCs/>
          <w:sz w:val="22"/>
          <w:szCs w:val="22"/>
        </w:rPr>
        <w:t>(CAF)</w:t>
      </w:r>
    </w:p>
    <w:p w14:paraId="52801295" w14:textId="0ADE08C3" w:rsidR="006D681B" w:rsidRPr="00A0183F" w:rsidRDefault="00A0183F" w:rsidP="006D681B">
      <w:pPr>
        <w:pStyle w:val="NoSpacing"/>
        <w:jc w:val="both"/>
        <w:rPr>
          <w:rFonts w:asciiTheme="minorHAnsi" w:hAnsiTheme="minorHAnsi" w:cstheme="minorHAnsi"/>
          <w:sz w:val="22"/>
          <w:szCs w:val="22"/>
        </w:rPr>
      </w:pPr>
      <w:r>
        <w:rPr>
          <w:rFonts w:asciiTheme="minorHAnsi" w:hAnsiTheme="minorHAnsi" w:cstheme="minorHAnsi"/>
          <w:sz w:val="22"/>
          <w:szCs w:val="22"/>
        </w:rPr>
        <w:t>CAF</w:t>
      </w:r>
      <w:r w:rsidRPr="00A0183F">
        <w:rPr>
          <w:rFonts w:asciiTheme="minorHAnsi" w:hAnsiTheme="minorHAnsi" w:cstheme="minorHAnsi"/>
          <w:sz w:val="22"/>
          <w:szCs w:val="22"/>
        </w:rPr>
        <w:t xml:space="preserve"> is the UK’s largest charity by income. For nearly 100 years have worked with partners across industry, government, and individual philanthropists to ensure vital funding reaches charities around the world.  We work to stimulate giving, social investment, and to ensure the effective use of charitable funds by offering a range of specialist financial and philanthropic services to charities and donors. Last financial year, we distributed £876m to good causes in the UK and 135 countries around the world. As the UK’s largest specialist bank for charities, CAF Bank is an integral part of our work and has provided uninterrupted services to over 14,000 charity and social enterprise customers during the pandemic.</w:t>
      </w:r>
    </w:p>
    <w:p w14:paraId="1655C65B" w14:textId="77777777" w:rsidR="006D681B" w:rsidRPr="006D681B" w:rsidRDefault="006D681B" w:rsidP="006D681B">
      <w:pPr>
        <w:pStyle w:val="NoSpacing"/>
        <w:jc w:val="both"/>
        <w:rPr>
          <w:rFonts w:asciiTheme="minorHAnsi" w:hAnsiTheme="minorHAnsi" w:cstheme="minorHAnsi"/>
          <w:b/>
          <w:bCs/>
          <w:sz w:val="22"/>
          <w:szCs w:val="22"/>
        </w:rPr>
      </w:pPr>
    </w:p>
    <w:p w14:paraId="73A75DEF" w14:textId="197E232D" w:rsidR="006D681B" w:rsidRPr="006D681B" w:rsidRDefault="006D681B" w:rsidP="006D681B">
      <w:pPr>
        <w:pStyle w:val="NoSpacing"/>
        <w:jc w:val="both"/>
        <w:rPr>
          <w:rFonts w:asciiTheme="minorHAnsi" w:hAnsiTheme="minorHAnsi" w:cstheme="minorHAnsi"/>
          <w:b/>
          <w:bCs/>
          <w:sz w:val="22"/>
          <w:szCs w:val="22"/>
        </w:rPr>
      </w:pPr>
      <w:r w:rsidRPr="006D681B">
        <w:rPr>
          <w:rFonts w:asciiTheme="minorHAnsi" w:hAnsiTheme="minorHAnsi" w:cstheme="minorHAnsi"/>
          <w:b/>
          <w:bCs/>
          <w:sz w:val="22"/>
          <w:szCs w:val="22"/>
        </w:rPr>
        <w:t xml:space="preserve">The Charity Finance Group </w:t>
      </w:r>
      <w:r w:rsidR="004A1E1B">
        <w:rPr>
          <w:rFonts w:asciiTheme="minorHAnsi" w:hAnsiTheme="minorHAnsi" w:cstheme="minorHAnsi"/>
          <w:b/>
          <w:bCs/>
          <w:sz w:val="22"/>
          <w:szCs w:val="22"/>
        </w:rPr>
        <w:t>(CFG)</w:t>
      </w:r>
    </w:p>
    <w:p w14:paraId="76CB8199" w14:textId="018E80F9" w:rsidR="006D681B" w:rsidRPr="004A1E1B" w:rsidRDefault="004A1E1B" w:rsidP="006D681B">
      <w:pPr>
        <w:pStyle w:val="NoSpacing"/>
        <w:jc w:val="both"/>
        <w:rPr>
          <w:rFonts w:asciiTheme="minorHAnsi" w:hAnsiTheme="minorHAnsi" w:cstheme="minorHAnsi"/>
          <w:sz w:val="22"/>
          <w:szCs w:val="22"/>
        </w:rPr>
      </w:pPr>
      <w:r>
        <w:rPr>
          <w:rFonts w:asciiTheme="minorHAnsi" w:hAnsiTheme="minorHAnsi" w:cstheme="minorHAnsi"/>
          <w:sz w:val="22"/>
          <w:szCs w:val="22"/>
        </w:rPr>
        <w:t>CFG</w:t>
      </w:r>
      <w:r w:rsidRPr="004A1E1B">
        <w:rPr>
          <w:rFonts w:asciiTheme="minorHAnsi" w:hAnsiTheme="minorHAnsi" w:cstheme="minorHAnsi"/>
          <w:sz w:val="22"/>
          <w:szCs w:val="22"/>
        </w:rPr>
        <w:t xml:space="preserve"> is the charity that works to improve the financial leadership of charities, promote best practice, inspire change and help organisations to make the most of their funds so they can deliver the biggest possible impact for the communities and beneficiaries they serve. CFG has over 1</w:t>
      </w:r>
      <w:r>
        <w:rPr>
          <w:rFonts w:asciiTheme="minorHAnsi" w:hAnsiTheme="minorHAnsi" w:cstheme="minorHAnsi"/>
          <w:sz w:val="22"/>
          <w:szCs w:val="22"/>
        </w:rPr>
        <w:t>,</w:t>
      </w:r>
      <w:r w:rsidRPr="004A1E1B">
        <w:rPr>
          <w:rFonts w:asciiTheme="minorHAnsi" w:hAnsiTheme="minorHAnsi" w:cstheme="minorHAnsi"/>
          <w:sz w:val="22"/>
          <w:szCs w:val="22"/>
        </w:rPr>
        <w:t>450 members and collectively they manage over £21 billion in charitable funds – around a third of the entire charity sector’s income.</w:t>
      </w:r>
    </w:p>
    <w:p w14:paraId="7096BB00" w14:textId="77777777" w:rsidR="00006CEB" w:rsidRPr="006D681B" w:rsidRDefault="00006CEB" w:rsidP="006D681B">
      <w:pPr>
        <w:pStyle w:val="NoSpacing"/>
        <w:jc w:val="both"/>
        <w:rPr>
          <w:rFonts w:asciiTheme="minorHAnsi" w:hAnsiTheme="minorHAnsi" w:cstheme="minorHAnsi"/>
          <w:b/>
          <w:bCs/>
          <w:sz w:val="22"/>
          <w:szCs w:val="22"/>
        </w:rPr>
      </w:pPr>
    </w:p>
    <w:p w14:paraId="0CF8AEF6" w14:textId="48A1B934" w:rsidR="006D681B" w:rsidRPr="006D681B" w:rsidRDefault="006D681B" w:rsidP="006D681B">
      <w:pPr>
        <w:pStyle w:val="NoSpacing"/>
        <w:jc w:val="both"/>
        <w:rPr>
          <w:rFonts w:asciiTheme="minorHAnsi" w:hAnsiTheme="minorHAnsi" w:cstheme="minorHAnsi"/>
          <w:b/>
          <w:bCs/>
          <w:sz w:val="22"/>
          <w:szCs w:val="22"/>
        </w:rPr>
      </w:pPr>
      <w:r w:rsidRPr="006D681B">
        <w:rPr>
          <w:rFonts w:asciiTheme="minorHAnsi" w:hAnsiTheme="minorHAnsi" w:cstheme="minorHAnsi"/>
          <w:b/>
          <w:bCs/>
          <w:sz w:val="22"/>
          <w:szCs w:val="22"/>
        </w:rPr>
        <w:t xml:space="preserve">The Charity Retail Association </w:t>
      </w:r>
      <w:r w:rsidR="001E5B17">
        <w:rPr>
          <w:rFonts w:asciiTheme="minorHAnsi" w:hAnsiTheme="minorHAnsi" w:cstheme="minorHAnsi"/>
          <w:b/>
          <w:bCs/>
          <w:sz w:val="22"/>
          <w:szCs w:val="22"/>
        </w:rPr>
        <w:t>(CRA)</w:t>
      </w:r>
    </w:p>
    <w:p w14:paraId="74A93715" w14:textId="6190DEF1" w:rsidR="006D681B" w:rsidRDefault="001E5B17" w:rsidP="006D681B">
      <w:pPr>
        <w:pStyle w:val="NoSpacing"/>
        <w:jc w:val="both"/>
        <w:rPr>
          <w:rFonts w:asciiTheme="minorHAnsi" w:hAnsiTheme="minorHAnsi" w:cstheme="minorHAnsi"/>
          <w:sz w:val="22"/>
          <w:szCs w:val="22"/>
        </w:rPr>
      </w:pPr>
      <w:r w:rsidRPr="001E5B17">
        <w:rPr>
          <w:rFonts w:asciiTheme="minorHAnsi" w:hAnsiTheme="minorHAnsi" w:cstheme="minorHAnsi"/>
          <w:sz w:val="22"/>
          <w:szCs w:val="22"/>
        </w:rPr>
        <w:t xml:space="preserve">The </w:t>
      </w:r>
      <w:r>
        <w:rPr>
          <w:rFonts w:asciiTheme="minorHAnsi" w:hAnsiTheme="minorHAnsi" w:cstheme="minorHAnsi"/>
          <w:sz w:val="22"/>
          <w:szCs w:val="22"/>
        </w:rPr>
        <w:t>CRA</w:t>
      </w:r>
      <w:r w:rsidRPr="001E5B17">
        <w:rPr>
          <w:rFonts w:asciiTheme="minorHAnsi" w:hAnsiTheme="minorHAnsi" w:cstheme="minorHAnsi"/>
          <w:sz w:val="22"/>
          <w:szCs w:val="22"/>
        </w:rPr>
        <w:t xml:space="preserve"> represents the interests of charity retailers with around 450 retailer members, who together run 85 per cent of all charity shops in the UK. Our members range from national chains running several hundred shops to local charities running a single shop. It supports its members through advocacy, benchmarking research, providing policy and operational advice and offering networking and learning opportunities.</w:t>
      </w:r>
    </w:p>
    <w:p w14:paraId="21D25A95" w14:textId="77777777" w:rsidR="006C3DDA" w:rsidRPr="00006CEB" w:rsidRDefault="006C3DDA" w:rsidP="006D681B">
      <w:pPr>
        <w:pStyle w:val="NoSpacing"/>
        <w:jc w:val="both"/>
        <w:rPr>
          <w:rFonts w:asciiTheme="minorHAnsi" w:hAnsiTheme="minorHAnsi" w:cstheme="minorHAnsi"/>
          <w:sz w:val="22"/>
          <w:szCs w:val="22"/>
        </w:rPr>
      </w:pPr>
    </w:p>
    <w:p w14:paraId="4464E828" w14:textId="77777777" w:rsidR="006C3DDA" w:rsidRDefault="006C3DDA" w:rsidP="006C3DDA">
      <w:pPr>
        <w:pStyle w:val="NoSpacing"/>
        <w:jc w:val="both"/>
        <w:rPr>
          <w:rFonts w:asciiTheme="minorHAnsi" w:hAnsiTheme="minorHAnsi" w:cstheme="minorHAnsi"/>
          <w:b/>
          <w:bCs/>
          <w:sz w:val="22"/>
          <w:szCs w:val="22"/>
        </w:rPr>
      </w:pPr>
      <w:r>
        <w:rPr>
          <w:rFonts w:asciiTheme="minorHAnsi" w:hAnsiTheme="minorHAnsi" w:cstheme="minorHAnsi"/>
          <w:b/>
          <w:bCs/>
          <w:sz w:val="22"/>
          <w:szCs w:val="22"/>
        </w:rPr>
        <w:lastRenderedPageBreak/>
        <w:t>The Charity Tax Group (CTG)</w:t>
      </w:r>
    </w:p>
    <w:p w14:paraId="06ED550B" w14:textId="52F67F49" w:rsidR="006C3DDA" w:rsidRPr="006C3DDA" w:rsidRDefault="006C3DDA" w:rsidP="006C3DDA">
      <w:pPr>
        <w:pStyle w:val="NoSpacing"/>
        <w:jc w:val="both"/>
        <w:rPr>
          <w:rFonts w:asciiTheme="minorHAnsi" w:hAnsiTheme="minorHAnsi" w:cstheme="minorHAnsi"/>
          <w:sz w:val="22"/>
          <w:szCs w:val="22"/>
        </w:rPr>
      </w:pPr>
      <w:r>
        <w:rPr>
          <w:rFonts w:asciiTheme="minorHAnsi" w:hAnsiTheme="minorHAnsi" w:cstheme="minorHAnsi"/>
          <w:sz w:val="22"/>
          <w:szCs w:val="22"/>
        </w:rPr>
        <w:t>CTG</w:t>
      </w:r>
      <w:r w:rsidRPr="006D681B">
        <w:rPr>
          <w:rFonts w:asciiTheme="minorHAnsi" w:hAnsiTheme="minorHAnsi" w:cstheme="minorHAnsi"/>
          <w:sz w:val="22"/>
          <w:szCs w:val="22"/>
        </w:rPr>
        <w:t xml:space="preserve"> has over 1</w:t>
      </w:r>
      <w:r w:rsidR="004A1E1B">
        <w:rPr>
          <w:rFonts w:asciiTheme="minorHAnsi" w:hAnsiTheme="minorHAnsi" w:cstheme="minorHAnsi"/>
          <w:sz w:val="22"/>
          <w:szCs w:val="22"/>
        </w:rPr>
        <w:t>,</w:t>
      </w:r>
      <w:r w:rsidRPr="006D681B">
        <w:rPr>
          <w:rFonts w:asciiTheme="minorHAnsi" w:hAnsiTheme="minorHAnsi" w:cstheme="minorHAnsi"/>
          <w:sz w:val="22"/>
          <w:szCs w:val="22"/>
        </w:rPr>
        <w:t>000 members of all sizes representing all types of charitable activity in the United Kingdom, as well their professional advisers. The organisation was set up in 1982 to make representations to charity taxation and it has since become the leading voice for the UK charity sector on this issue.</w:t>
      </w:r>
    </w:p>
    <w:p w14:paraId="08BAB996" w14:textId="77777777" w:rsidR="008B2783" w:rsidRPr="006D681B" w:rsidRDefault="008B2783" w:rsidP="006D681B">
      <w:pPr>
        <w:pStyle w:val="NoSpacing"/>
        <w:jc w:val="both"/>
        <w:rPr>
          <w:rFonts w:asciiTheme="minorHAnsi" w:hAnsiTheme="minorHAnsi" w:cstheme="minorHAnsi"/>
          <w:b/>
          <w:bCs/>
          <w:sz w:val="22"/>
          <w:szCs w:val="22"/>
        </w:rPr>
      </w:pPr>
    </w:p>
    <w:p w14:paraId="3817DA97" w14:textId="2553E9AB" w:rsidR="00ED0B60" w:rsidRDefault="00ED0B60" w:rsidP="006D681B">
      <w:pPr>
        <w:pStyle w:val="NoSpacing"/>
        <w:jc w:val="both"/>
        <w:rPr>
          <w:rFonts w:asciiTheme="minorHAnsi" w:hAnsiTheme="minorHAnsi" w:cstheme="minorHAnsi"/>
          <w:b/>
          <w:bCs/>
          <w:sz w:val="22"/>
          <w:szCs w:val="22"/>
        </w:rPr>
      </w:pPr>
      <w:r w:rsidRPr="00ED0B60">
        <w:rPr>
          <w:rFonts w:asciiTheme="minorHAnsi" w:hAnsiTheme="minorHAnsi" w:cstheme="minorHAnsi"/>
          <w:b/>
          <w:bCs/>
          <w:sz w:val="22"/>
          <w:szCs w:val="22"/>
        </w:rPr>
        <w:t>The Chartered Institute of Fundraising</w:t>
      </w:r>
      <w:r>
        <w:rPr>
          <w:rFonts w:asciiTheme="minorHAnsi" w:hAnsiTheme="minorHAnsi" w:cstheme="minorHAnsi"/>
          <w:b/>
          <w:bCs/>
          <w:sz w:val="22"/>
          <w:szCs w:val="22"/>
        </w:rPr>
        <w:t xml:space="preserve"> (CIOF)</w:t>
      </w:r>
    </w:p>
    <w:p w14:paraId="62647B21" w14:textId="0FE65FFE" w:rsidR="006D681B" w:rsidRPr="00ED0B60" w:rsidRDefault="00ED0B60" w:rsidP="006D681B">
      <w:pPr>
        <w:pStyle w:val="NoSpacing"/>
        <w:jc w:val="both"/>
        <w:rPr>
          <w:rFonts w:asciiTheme="minorHAnsi" w:hAnsiTheme="minorHAnsi" w:cstheme="minorHAnsi"/>
          <w:sz w:val="22"/>
          <w:szCs w:val="22"/>
        </w:rPr>
      </w:pPr>
      <w:r w:rsidRPr="00ED0B60">
        <w:rPr>
          <w:rFonts w:asciiTheme="minorHAnsi" w:hAnsiTheme="minorHAnsi" w:cstheme="minorHAnsi"/>
          <w:sz w:val="22"/>
          <w:szCs w:val="22"/>
        </w:rPr>
        <w:t>CIOF is the professional membership body for UK fundraising. We champion our members’ excellence in fundraising. We support fundraisers through professional development and education. We connect fundraisers across all sectors and skill sets to share and learn with each other.</w:t>
      </w:r>
    </w:p>
    <w:p w14:paraId="6B6D3A8C" w14:textId="77777777" w:rsidR="008B2783" w:rsidRPr="006D681B" w:rsidRDefault="008B2783" w:rsidP="006D681B">
      <w:pPr>
        <w:pStyle w:val="NoSpacing"/>
        <w:jc w:val="both"/>
        <w:rPr>
          <w:rFonts w:asciiTheme="minorHAnsi" w:hAnsiTheme="minorHAnsi" w:cstheme="minorHAnsi"/>
          <w:b/>
          <w:bCs/>
          <w:sz w:val="22"/>
          <w:szCs w:val="22"/>
        </w:rPr>
      </w:pPr>
    </w:p>
    <w:p w14:paraId="3D5D0FBF" w14:textId="77777777" w:rsidR="006D681B" w:rsidRDefault="006D681B" w:rsidP="006D681B">
      <w:pPr>
        <w:pStyle w:val="NoSpacing"/>
        <w:jc w:val="both"/>
        <w:rPr>
          <w:rFonts w:asciiTheme="minorHAnsi" w:hAnsiTheme="minorHAnsi" w:cstheme="minorHAnsi"/>
          <w:b/>
          <w:bCs/>
          <w:sz w:val="22"/>
          <w:szCs w:val="22"/>
        </w:rPr>
      </w:pPr>
      <w:r w:rsidRPr="006D681B">
        <w:rPr>
          <w:rFonts w:asciiTheme="minorHAnsi" w:hAnsiTheme="minorHAnsi" w:cstheme="minorHAnsi"/>
          <w:b/>
          <w:bCs/>
          <w:sz w:val="22"/>
          <w:szCs w:val="22"/>
        </w:rPr>
        <w:t>The National Council for Voluntary Organisations</w:t>
      </w:r>
      <w:r>
        <w:rPr>
          <w:rFonts w:asciiTheme="minorHAnsi" w:hAnsiTheme="minorHAnsi" w:cstheme="minorHAnsi"/>
          <w:b/>
          <w:bCs/>
          <w:sz w:val="22"/>
          <w:szCs w:val="22"/>
        </w:rPr>
        <w:t xml:space="preserve"> (</w:t>
      </w:r>
      <w:r w:rsidRPr="006D681B">
        <w:rPr>
          <w:rFonts w:asciiTheme="minorHAnsi" w:hAnsiTheme="minorHAnsi" w:cstheme="minorHAnsi"/>
          <w:b/>
          <w:bCs/>
          <w:sz w:val="22"/>
          <w:szCs w:val="22"/>
        </w:rPr>
        <w:t>NCVO)</w:t>
      </w:r>
    </w:p>
    <w:p w14:paraId="4A00029C" w14:textId="6B7BBC60" w:rsidR="006D681B" w:rsidRPr="006D681B" w:rsidRDefault="006D681B" w:rsidP="006D681B">
      <w:pPr>
        <w:pStyle w:val="NoSpacing"/>
        <w:jc w:val="both"/>
        <w:rPr>
          <w:rFonts w:asciiTheme="minorHAnsi" w:hAnsiTheme="minorHAnsi" w:cstheme="minorHAnsi"/>
          <w:sz w:val="22"/>
          <w:szCs w:val="22"/>
        </w:rPr>
      </w:pPr>
      <w:r w:rsidRPr="006D681B">
        <w:rPr>
          <w:rFonts w:asciiTheme="minorHAnsi" w:hAnsiTheme="minorHAnsi" w:cstheme="minorHAnsi"/>
          <w:sz w:val="22"/>
          <w:szCs w:val="22"/>
        </w:rPr>
        <w:t>NCVO is the membership body for the voluntary sector and volunteering in England. With over 17,500 members, NCVO represents all types of organisations, from large ‘household name’ charities to small voluntary and community groups.</w:t>
      </w:r>
    </w:p>
    <w:p w14:paraId="7D70F22F" w14:textId="77777777" w:rsidR="006D681B" w:rsidRPr="006D681B" w:rsidRDefault="006D681B" w:rsidP="006D681B">
      <w:pPr>
        <w:pStyle w:val="NoSpacing"/>
        <w:jc w:val="both"/>
        <w:rPr>
          <w:rFonts w:asciiTheme="minorHAnsi" w:hAnsiTheme="minorHAnsi" w:cstheme="minorHAnsi"/>
          <w:sz w:val="22"/>
          <w:szCs w:val="22"/>
        </w:rPr>
      </w:pPr>
    </w:p>
    <w:p w14:paraId="7C34ED42" w14:textId="77777777" w:rsidR="006D681B" w:rsidRDefault="006D681B" w:rsidP="006D681B">
      <w:pPr>
        <w:pStyle w:val="NoSpacing"/>
        <w:jc w:val="both"/>
        <w:rPr>
          <w:rFonts w:asciiTheme="minorHAnsi" w:hAnsiTheme="minorHAnsi" w:cstheme="minorHAnsi"/>
          <w:b/>
          <w:bCs/>
          <w:sz w:val="22"/>
          <w:szCs w:val="22"/>
        </w:rPr>
      </w:pPr>
      <w:r w:rsidRPr="006D681B">
        <w:rPr>
          <w:rFonts w:asciiTheme="minorHAnsi" w:hAnsiTheme="minorHAnsi" w:cstheme="minorHAnsi"/>
          <w:b/>
          <w:bCs/>
          <w:sz w:val="22"/>
          <w:szCs w:val="22"/>
        </w:rPr>
        <w:t>The Scottish Council for Voluntary Organisations (SCVO)</w:t>
      </w:r>
    </w:p>
    <w:p w14:paraId="40952A38" w14:textId="7BCE48DD" w:rsidR="006D681B" w:rsidRPr="006D681B" w:rsidRDefault="006D681B" w:rsidP="006D681B">
      <w:pPr>
        <w:pStyle w:val="NoSpacing"/>
        <w:jc w:val="both"/>
        <w:rPr>
          <w:rFonts w:asciiTheme="minorHAnsi" w:hAnsiTheme="minorHAnsi" w:cstheme="minorHAnsi"/>
          <w:sz w:val="22"/>
          <w:szCs w:val="22"/>
        </w:rPr>
      </w:pPr>
      <w:r w:rsidRPr="006D681B">
        <w:rPr>
          <w:rFonts w:asciiTheme="minorHAnsi" w:hAnsiTheme="minorHAnsi" w:cstheme="minorHAnsi"/>
          <w:sz w:val="22"/>
          <w:szCs w:val="22"/>
        </w:rPr>
        <w:t>SCVO is the national membership organisation for the voluntary sector in Scotland. Its role is to champion voluntary organisations in building a flourishing society and support them to do work that has a positive impact. Along with its community of 3,500+ members and supporters, it wants to see thriving charities, social enterprises, and community groups at the heart of a successful, fair and inclusive Scotland.</w:t>
      </w:r>
    </w:p>
    <w:p w14:paraId="594E905B" w14:textId="2BB880DD" w:rsidR="00C53D90" w:rsidRPr="0040021D" w:rsidRDefault="00C53D90" w:rsidP="00C53D90">
      <w:pPr>
        <w:pStyle w:val="NoSpacing"/>
        <w:jc w:val="both"/>
        <w:rPr>
          <w:rFonts w:asciiTheme="minorHAnsi" w:hAnsiTheme="minorHAnsi" w:cstheme="minorHAnsi"/>
          <w:sz w:val="22"/>
          <w:szCs w:val="22"/>
        </w:rPr>
      </w:pPr>
    </w:p>
    <w:sectPr w:rsidR="00C53D90" w:rsidRPr="0040021D" w:rsidSect="00CB1B1B">
      <w:headerReference w:type="default" r:id="rId23"/>
      <w:footerReference w:type="default" r:id="rId24"/>
      <w:headerReference w:type="first" r:id="rId25"/>
      <w:footerReference w:type="first" r:id="rId26"/>
      <w:type w:val="continuous"/>
      <w:pgSz w:w="11906" w:h="16838" w:code="9"/>
      <w:pgMar w:top="2410" w:right="1274" w:bottom="2268"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9D63" w14:textId="77777777" w:rsidR="00693E5F" w:rsidRDefault="00693E5F" w:rsidP="009F75C0">
      <w:r>
        <w:separator/>
      </w:r>
    </w:p>
  </w:endnote>
  <w:endnote w:type="continuationSeparator" w:id="0">
    <w:p w14:paraId="183A971C" w14:textId="77777777" w:rsidR="00693E5F" w:rsidRDefault="00693E5F" w:rsidP="009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0555" w14:textId="77777777" w:rsidR="00E804B6" w:rsidRPr="00E804B6" w:rsidRDefault="00E804B6" w:rsidP="00E804B6">
    <w:pPr>
      <w:pStyle w:val="Footer"/>
      <w:jc w:val="center"/>
      <w:rPr>
        <w:rFonts w:ascii="Calibri" w:hAnsi="Calibri"/>
        <w:sz w:val="22"/>
        <w:szCs w:val="22"/>
      </w:rPr>
    </w:pPr>
    <w:r w:rsidRPr="00E804B6">
      <w:rPr>
        <w:rFonts w:ascii="Calibri" w:hAnsi="Calibri"/>
        <w:sz w:val="22"/>
        <w:szCs w:val="22"/>
      </w:rPr>
      <w:fldChar w:fldCharType="begin"/>
    </w:r>
    <w:r w:rsidRPr="00E804B6">
      <w:rPr>
        <w:rFonts w:ascii="Calibri" w:hAnsi="Calibri"/>
        <w:sz w:val="22"/>
        <w:szCs w:val="22"/>
      </w:rPr>
      <w:instrText xml:space="preserve"> PAGE   \* MERGEFORMAT </w:instrText>
    </w:r>
    <w:r w:rsidRPr="00E804B6">
      <w:rPr>
        <w:rFonts w:ascii="Calibri" w:hAnsi="Calibri"/>
        <w:sz w:val="22"/>
        <w:szCs w:val="22"/>
      </w:rPr>
      <w:fldChar w:fldCharType="separate"/>
    </w:r>
    <w:r w:rsidRPr="00E804B6">
      <w:rPr>
        <w:rFonts w:ascii="Calibri" w:hAnsi="Calibri"/>
        <w:noProof/>
        <w:sz w:val="22"/>
        <w:szCs w:val="22"/>
      </w:rPr>
      <w:t>2</w:t>
    </w:r>
    <w:r w:rsidRPr="00E804B6">
      <w:rPr>
        <w:rFonts w:ascii="Calibri" w:hAnsi="Calibr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A856" w14:textId="77777777" w:rsidR="00F74175" w:rsidRDefault="007C6E12" w:rsidP="009F75C0">
    <w:pPr>
      <w:pStyle w:val="Footer"/>
    </w:pPr>
    <w:r>
      <w:rPr>
        <w:noProof/>
        <w:lang w:eastAsia="en-GB"/>
      </w:rPr>
      <w:drawing>
        <wp:anchor distT="0" distB="0" distL="114300" distR="114300" simplePos="0" relativeHeight="251656704" behindDoc="0" locked="0" layoutInCell="1" allowOverlap="1" wp14:anchorId="29F73465" wp14:editId="0BA1BD78">
          <wp:simplePos x="0" y="0"/>
          <wp:positionH relativeFrom="page">
            <wp:posOffset>0</wp:posOffset>
          </wp:positionH>
          <wp:positionV relativeFrom="page">
            <wp:posOffset>9112250</wp:posOffset>
          </wp:positionV>
          <wp:extent cx="7581900" cy="155892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558925"/>
                  </a:xfrm>
                  <a:prstGeom prst="rect">
                    <a:avLst/>
                  </a:prstGeom>
                  <a:noFill/>
                </pic:spPr>
              </pic:pic>
            </a:graphicData>
          </a:graphic>
          <wp14:sizeRelH relativeFrom="margin">
            <wp14:pctWidth>0</wp14:pctWidth>
          </wp14:sizeRelH>
          <wp14:sizeRelV relativeFrom="margin">
            <wp14:pctHeight>0</wp14:pctHeight>
          </wp14:sizeRelV>
        </wp:anchor>
      </w:drawing>
    </w:r>
  </w:p>
  <w:p w14:paraId="65A2A370" w14:textId="77777777" w:rsidR="00E804B6" w:rsidRDefault="00E804B6" w:rsidP="009F75C0">
    <w:pPr>
      <w:pStyle w:val="Footer"/>
    </w:pPr>
  </w:p>
  <w:p w14:paraId="2B64E25F" w14:textId="77777777" w:rsidR="00E804B6" w:rsidRDefault="00E804B6" w:rsidP="009F75C0">
    <w:pPr>
      <w:pStyle w:val="Footer"/>
    </w:pPr>
  </w:p>
  <w:p w14:paraId="584D1274" w14:textId="77777777" w:rsidR="00E804B6" w:rsidRDefault="00E804B6" w:rsidP="009F75C0">
    <w:pPr>
      <w:pStyle w:val="Footer"/>
    </w:pPr>
  </w:p>
  <w:p w14:paraId="1FC9D1F8" w14:textId="77777777" w:rsidR="00E804B6" w:rsidRDefault="00E804B6" w:rsidP="009F75C0">
    <w:pPr>
      <w:pStyle w:val="Footer"/>
    </w:pPr>
  </w:p>
  <w:p w14:paraId="1C88EB2A" w14:textId="77777777" w:rsidR="00E804B6" w:rsidRDefault="00E804B6" w:rsidP="009F75C0">
    <w:pPr>
      <w:pStyle w:val="Footer"/>
    </w:pPr>
  </w:p>
  <w:p w14:paraId="4BB27C74" w14:textId="77777777" w:rsidR="00E804B6" w:rsidRDefault="00E804B6" w:rsidP="009F75C0">
    <w:pPr>
      <w:pStyle w:val="Footer"/>
    </w:pPr>
  </w:p>
  <w:p w14:paraId="195D51F3" w14:textId="77777777" w:rsidR="00E804B6" w:rsidRDefault="00E804B6" w:rsidP="009F75C0">
    <w:pPr>
      <w:pStyle w:val="Footer"/>
    </w:pPr>
  </w:p>
  <w:p w14:paraId="2C1D88A8" w14:textId="77777777" w:rsidR="00E804B6" w:rsidRDefault="00E804B6" w:rsidP="009F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12E" w14:textId="77777777" w:rsidR="00693E5F" w:rsidRDefault="00693E5F" w:rsidP="009F75C0">
      <w:r>
        <w:separator/>
      </w:r>
    </w:p>
  </w:footnote>
  <w:footnote w:type="continuationSeparator" w:id="0">
    <w:p w14:paraId="4E064EF0" w14:textId="77777777" w:rsidR="00693E5F" w:rsidRDefault="00693E5F" w:rsidP="009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FC35" w14:textId="77777777" w:rsidR="002A6C5B" w:rsidRDefault="007C6E12">
    <w:pPr>
      <w:pStyle w:val="Header"/>
    </w:pPr>
    <w:r>
      <w:rPr>
        <w:noProof/>
        <w:lang w:eastAsia="en-GB"/>
      </w:rPr>
      <w:drawing>
        <wp:anchor distT="0" distB="0" distL="114300" distR="114300" simplePos="0" relativeHeight="251658752" behindDoc="1" locked="1" layoutInCell="1" allowOverlap="1" wp14:anchorId="53E1F3B1" wp14:editId="1E4EAEEF">
          <wp:simplePos x="0" y="0"/>
          <wp:positionH relativeFrom="page">
            <wp:posOffset>0</wp:posOffset>
          </wp:positionH>
          <wp:positionV relativeFrom="page">
            <wp:posOffset>0</wp:posOffset>
          </wp:positionV>
          <wp:extent cx="7571105" cy="14833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4CFD" w14:textId="77777777" w:rsidR="00F74175" w:rsidRDefault="007C6E12" w:rsidP="009F75C0">
    <w:pPr>
      <w:pStyle w:val="Header"/>
    </w:pPr>
    <w:r>
      <w:rPr>
        <w:noProof/>
        <w:lang w:eastAsia="en-GB"/>
      </w:rPr>
      <w:drawing>
        <wp:anchor distT="0" distB="0" distL="114300" distR="114300" simplePos="0" relativeHeight="251657728" behindDoc="1" locked="1" layoutInCell="1" allowOverlap="1" wp14:anchorId="4B99D44D" wp14:editId="677260C4">
          <wp:simplePos x="0" y="0"/>
          <wp:positionH relativeFrom="page">
            <wp:posOffset>0</wp:posOffset>
          </wp:positionH>
          <wp:positionV relativeFrom="page">
            <wp:posOffset>0</wp:posOffset>
          </wp:positionV>
          <wp:extent cx="7571105" cy="148336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E1A"/>
    <w:multiLevelType w:val="hybridMultilevel"/>
    <w:tmpl w:val="D94E40F0"/>
    <w:lvl w:ilvl="0" w:tplc="B092404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17501C"/>
    <w:multiLevelType w:val="hybridMultilevel"/>
    <w:tmpl w:val="73BA09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CA61C41"/>
    <w:multiLevelType w:val="hybridMultilevel"/>
    <w:tmpl w:val="E83E4E94"/>
    <w:lvl w:ilvl="0" w:tplc="38849F8E">
      <w:start w:val="1"/>
      <w:numFmt w:val="decimal"/>
      <w:lvlText w:val="%1."/>
      <w:lvlJc w:val="left"/>
      <w:pPr>
        <w:ind w:left="720" w:hanging="360"/>
      </w:pPr>
      <w:rPr>
        <w:rFonts w:asciiTheme="minorHAnsi" w:hAnsiTheme="minorHAnsi"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65909"/>
    <w:multiLevelType w:val="hybridMultilevel"/>
    <w:tmpl w:val="D59C808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40ED7D18"/>
    <w:multiLevelType w:val="hybridMultilevel"/>
    <w:tmpl w:val="9EDAB7D2"/>
    <w:lvl w:ilvl="0" w:tplc="725EECC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BD09F2"/>
    <w:multiLevelType w:val="hybridMultilevel"/>
    <w:tmpl w:val="50400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6572982">
    <w:abstractNumId w:val="4"/>
  </w:num>
  <w:num w:numId="2" w16cid:durableId="1008288873">
    <w:abstractNumId w:val="2"/>
  </w:num>
  <w:num w:numId="3" w16cid:durableId="561529002">
    <w:abstractNumId w:val="5"/>
  </w:num>
  <w:num w:numId="4" w16cid:durableId="346904862">
    <w:abstractNumId w:val="1"/>
  </w:num>
  <w:num w:numId="5" w16cid:durableId="967591170">
    <w:abstractNumId w:val="0"/>
  </w:num>
  <w:num w:numId="6" w16cid:durableId="8531500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19"/>
    <w:rsid w:val="00003495"/>
    <w:rsid w:val="000037DF"/>
    <w:rsid w:val="00003E6A"/>
    <w:rsid w:val="00006CEB"/>
    <w:rsid w:val="00022661"/>
    <w:rsid w:val="000336E9"/>
    <w:rsid w:val="0004129E"/>
    <w:rsid w:val="00045A73"/>
    <w:rsid w:val="000507E7"/>
    <w:rsid w:val="000527DC"/>
    <w:rsid w:val="00062606"/>
    <w:rsid w:val="00086996"/>
    <w:rsid w:val="00091F09"/>
    <w:rsid w:val="000B172C"/>
    <w:rsid w:val="000B5C21"/>
    <w:rsid w:val="000C1795"/>
    <w:rsid w:val="000C42E1"/>
    <w:rsid w:val="000D14CA"/>
    <w:rsid w:val="000F2CF6"/>
    <w:rsid w:val="000F60E5"/>
    <w:rsid w:val="00101285"/>
    <w:rsid w:val="0010525E"/>
    <w:rsid w:val="001413D4"/>
    <w:rsid w:val="00170AF8"/>
    <w:rsid w:val="00172711"/>
    <w:rsid w:val="00187A6D"/>
    <w:rsid w:val="00193AD6"/>
    <w:rsid w:val="001A777A"/>
    <w:rsid w:val="001B3CFB"/>
    <w:rsid w:val="001B6323"/>
    <w:rsid w:val="001C2973"/>
    <w:rsid w:val="001C5EA9"/>
    <w:rsid w:val="001E12CE"/>
    <w:rsid w:val="001E3062"/>
    <w:rsid w:val="001E3186"/>
    <w:rsid w:val="001E5B17"/>
    <w:rsid w:val="00200170"/>
    <w:rsid w:val="002017AE"/>
    <w:rsid w:val="0020432F"/>
    <w:rsid w:val="002136C4"/>
    <w:rsid w:val="00220039"/>
    <w:rsid w:val="00220449"/>
    <w:rsid w:val="0022245E"/>
    <w:rsid w:val="00231AFB"/>
    <w:rsid w:val="002474AA"/>
    <w:rsid w:val="00250B76"/>
    <w:rsid w:val="00255920"/>
    <w:rsid w:val="00263F76"/>
    <w:rsid w:val="002669E0"/>
    <w:rsid w:val="00272FF2"/>
    <w:rsid w:val="002941AE"/>
    <w:rsid w:val="002A2E49"/>
    <w:rsid w:val="002A56B2"/>
    <w:rsid w:val="002A6C5B"/>
    <w:rsid w:val="002B441C"/>
    <w:rsid w:val="002E199D"/>
    <w:rsid w:val="003017D9"/>
    <w:rsid w:val="00306D8D"/>
    <w:rsid w:val="00307832"/>
    <w:rsid w:val="00311829"/>
    <w:rsid w:val="003123CB"/>
    <w:rsid w:val="00316C75"/>
    <w:rsid w:val="00345831"/>
    <w:rsid w:val="0035432E"/>
    <w:rsid w:val="00355819"/>
    <w:rsid w:val="00362CA1"/>
    <w:rsid w:val="00364596"/>
    <w:rsid w:val="00370841"/>
    <w:rsid w:val="00370ADF"/>
    <w:rsid w:val="00372695"/>
    <w:rsid w:val="003A342F"/>
    <w:rsid w:val="003B43DF"/>
    <w:rsid w:val="003C5769"/>
    <w:rsid w:val="003C5E67"/>
    <w:rsid w:val="003C6654"/>
    <w:rsid w:val="003D52FD"/>
    <w:rsid w:val="003E0045"/>
    <w:rsid w:val="003E4AFD"/>
    <w:rsid w:val="0040021D"/>
    <w:rsid w:val="004121B1"/>
    <w:rsid w:val="00425AE7"/>
    <w:rsid w:val="004266AF"/>
    <w:rsid w:val="0043526F"/>
    <w:rsid w:val="00436F19"/>
    <w:rsid w:val="00443E18"/>
    <w:rsid w:val="00444CB3"/>
    <w:rsid w:val="004602AB"/>
    <w:rsid w:val="00485B45"/>
    <w:rsid w:val="00494D6C"/>
    <w:rsid w:val="004953E0"/>
    <w:rsid w:val="004A1E1B"/>
    <w:rsid w:val="004E641A"/>
    <w:rsid w:val="004F6EA7"/>
    <w:rsid w:val="00517DB2"/>
    <w:rsid w:val="00523DAE"/>
    <w:rsid w:val="00524462"/>
    <w:rsid w:val="00535A27"/>
    <w:rsid w:val="00542D5A"/>
    <w:rsid w:val="0055740D"/>
    <w:rsid w:val="00573CD2"/>
    <w:rsid w:val="005973A1"/>
    <w:rsid w:val="005B1A95"/>
    <w:rsid w:val="005B228C"/>
    <w:rsid w:val="005B323E"/>
    <w:rsid w:val="005D0EC5"/>
    <w:rsid w:val="005D4299"/>
    <w:rsid w:val="005E4866"/>
    <w:rsid w:val="006122A5"/>
    <w:rsid w:val="00637848"/>
    <w:rsid w:val="006420D1"/>
    <w:rsid w:val="00652CB6"/>
    <w:rsid w:val="00663EE4"/>
    <w:rsid w:val="00667C1C"/>
    <w:rsid w:val="006777E0"/>
    <w:rsid w:val="006803A2"/>
    <w:rsid w:val="00690B2B"/>
    <w:rsid w:val="00693E5F"/>
    <w:rsid w:val="0069474F"/>
    <w:rsid w:val="006A0FF1"/>
    <w:rsid w:val="006A1434"/>
    <w:rsid w:val="006A4257"/>
    <w:rsid w:val="006C3DDA"/>
    <w:rsid w:val="006D681B"/>
    <w:rsid w:val="006E285F"/>
    <w:rsid w:val="006E6C0E"/>
    <w:rsid w:val="006F4D17"/>
    <w:rsid w:val="00704ED4"/>
    <w:rsid w:val="00714B3D"/>
    <w:rsid w:val="00717960"/>
    <w:rsid w:val="00732B22"/>
    <w:rsid w:val="00737A4D"/>
    <w:rsid w:val="00740826"/>
    <w:rsid w:val="00740F4C"/>
    <w:rsid w:val="0074169C"/>
    <w:rsid w:val="007520C4"/>
    <w:rsid w:val="00756EDD"/>
    <w:rsid w:val="0075718F"/>
    <w:rsid w:val="00757534"/>
    <w:rsid w:val="0076230D"/>
    <w:rsid w:val="0077214B"/>
    <w:rsid w:val="007760BC"/>
    <w:rsid w:val="00776253"/>
    <w:rsid w:val="00786B59"/>
    <w:rsid w:val="007879FA"/>
    <w:rsid w:val="00792A25"/>
    <w:rsid w:val="00797187"/>
    <w:rsid w:val="00797274"/>
    <w:rsid w:val="0079758B"/>
    <w:rsid w:val="007A1BF6"/>
    <w:rsid w:val="007A2664"/>
    <w:rsid w:val="007A546C"/>
    <w:rsid w:val="007B6E3A"/>
    <w:rsid w:val="007C6E12"/>
    <w:rsid w:val="007D0F15"/>
    <w:rsid w:val="007D3B34"/>
    <w:rsid w:val="0080727A"/>
    <w:rsid w:val="00817C8B"/>
    <w:rsid w:val="00830E81"/>
    <w:rsid w:val="008406FE"/>
    <w:rsid w:val="00840D79"/>
    <w:rsid w:val="008472B6"/>
    <w:rsid w:val="008529F6"/>
    <w:rsid w:val="008627C1"/>
    <w:rsid w:val="00877D5C"/>
    <w:rsid w:val="008805D4"/>
    <w:rsid w:val="008808C4"/>
    <w:rsid w:val="008837F7"/>
    <w:rsid w:val="008845CE"/>
    <w:rsid w:val="00893C49"/>
    <w:rsid w:val="008A04AD"/>
    <w:rsid w:val="008B11E7"/>
    <w:rsid w:val="008B2783"/>
    <w:rsid w:val="008C49F5"/>
    <w:rsid w:val="008D30C4"/>
    <w:rsid w:val="008E1AD5"/>
    <w:rsid w:val="008E54D4"/>
    <w:rsid w:val="008F0B38"/>
    <w:rsid w:val="008F6D82"/>
    <w:rsid w:val="00901459"/>
    <w:rsid w:val="00902476"/>
    <w:rsid w:val="009070CA"/>
    <w:rsid w:val="00917A5B"/>
    <w:rsid w:val="00936BC3"/>
    <w:rsid w:val="00941E40"/>
    <w:rsid w:val="00943D72"/>
    <w:rsid w:val="00954CDA"/>
    <w:rsid w:val="00976011"/>
    <w:rsid w:val="009863C4"/>
    <w:rsid w:val="009912E2"/>
    <w:rsid w:val="00994231"/>
    <w:rsid w:val="009A3E48"/>
    <w:rsid w:val="009A541D"/>
    <w:rsid w:val="009C3BFC"/>
    <w:rsid w:val="009E08A4"/>
    <w:rsid w:val="009E7CF7"/>
    <w:rsid w:val="009F75C0"/>
    <w:rsid w:val="00A0183F"/>
    <w:rsid w:val="00A03F36"/>
    <w:rsid w:val="00A113E2"/>
    <w:rsid w:val="00A178F8"/>
    <w:rsid w:val="00A250B3"/>
    <w:rsid w:val="00A36CF0"/>
    <w:rsid w:val="00A5249E"/>
    <w:rsid w:val="00A55D58"/>
    <w:rsid w:val="00A64D78"/>
    <w:rsid w:val="00A75A49"/>
    <w:rsid w:val="00AA4156"/>
    <w:rsid w:val="00AC0114"/>
    <w:rsid w:val="00AC6316"/>
    <w:rsid w:val="00AE36B9"/>
    <w:rsid w:val="00AF0EFA"/>
    <w:rsid w:val="00AF7197"/>
    <w:rsid w:val="00B17DEA"/>
    <w:rsid w:val="00B216C8"/>
    <w:rsid w:val="00B25936"/>
    <w:rsid w:val="00B264EB"/>
    <w:rsid w:val="00B40623"/>
    <w:rsid w:val="00B4098D"/>
    <w:rsid w:val="00B45510"/>
    <w:rsid w:val="00B518BC"/>
    <w:rsid w:val="00B62DA1"/>
    <w:rsid w:val="00B63D5E"/>
    <w:rsid w:val="00B7284F"/>
    <w:rsid w:val="00BA1E47"/>
    <w:rsid w:val="00BB1929"/>
    <w:rsid w:val="00BB2766"/>
    <w:rsid w:val="00BE49DA"/>
    <w:rsid w:val="00BF3041"/>
    <w:rsid w:val="00C054D4"/>
    <w:rsid w:val="00C07B13"/>
    <w:rsid w:val="00C226E7"/>
    <w:rsid w:val="00C444FE"/>
    <w:rsid w:val="00C46339"/>
    <w:rsid w:val="00C53D90"/>
    <w:rsid w:val="00C642F8"/>
    <w:rsid w:val="00C65352"/>
    <w:rsid w:val="00C76A87"/>
    <w:rsid w:val="00C83655"/>
    <w:rsid w:val="00C865F9"/>
    <w:rsid w:val="00C91745"/>
    <w:rsid w:val="00CA172D"/>
    <w:rsid w:val="00CA25EF"/>
    <w:rsid w:val="00CB1B1B"/>
    <w:rsid w:val="00CB713F"/>
    <w:rsid w:val="00CD2644"/>
    <w:rsid w:val="00CD307B"/>
    <w:rsid w:val="00CD33F9"/>
    <w:rsid w:val="00CD47CD"/>
    <w:rsid w:val="00CD7473"/>
    <w:rsid w:val="00CE46D8"/>
    <w:rsid w:val="00CE519B"/>
    <w:rsid w:val="00CF3497"/>
    <w:rsid w:val="00D13A7D"/>
    <w:rsid w:val="00D13C06"/>
    <w:rsid w:val="00D157F8"/>
    <w:rsid w:val="00D42717"/>
    <w:rsid w:val="00D43425"/>
    <w:rsid w:val="00D4386E"/>
    <w:rsid w:val="00D67836"/>
    <w:rsid w:val="00D8039C"/>
    <w:rsid w:val="00D86830"/>
    <w:rsid w:val="00D93AF1"/>
    <w:rsid w:val="00DA0AE3"/>
    <w:rsid w:val="00DC6B5A"/>
    <w:rsid w:val="00DD1989"/>
    <w:rsid w:val="00DE541F"/>
    <w:rsid w:val="00DF22DB"/>
    <w:rsid w:val="00DF25D8"/>
    <w:rsid w:val="00DF7A90"/>
    <w:rsid w:val="00E02DA7"/>
    <w:rsid w:val="00E11325"/>
    <w:rsid w:val="00E31CED"/>
    <w:rsid w:val="00E32F4D"/>
    <w:rsid w:val="00E61571"/>
    <w:rsid w:val="00E61F23"/>
    <w:rsid w:val="00E804B6"/>
    <w:rsid w:val="00E93D5B"/>
    <w:rsid w:val="00EC3D01"/>
    <w:rsid w:val="00ED0B60"/>
    <w:rsid w:val="00EE01D6"/>
    <w:rsid w:val="00EE132B"/>
    <w:rsid w:val="00EE4FA3"/>
    <w:rsid w:val="00EF5A0C"/>
    <w:rsid w:val="00F2017D"/>
    <w:rsid w:val="00F245F6"/>
    <w:rsid w:val="00F45D16"/>
    <w:rsid w:val="00F54572"/>
    <w:rsid w:val="00F74175"/>
    <w:rsid w:val="00F74A4C"/>
    <w:rsid w:val="00F93BA8"/>
    <w:rsid w:val="00FB5064"/>
    <w:rsid w:val="00FC3D81"/>
    <w:rsid w:val="00FC6214"/>
    <w:rsid w:val="00FD1A32"/>
    <w:rsid w:val="00FD40CE"/>
    <w:rsid w:val="00FD4133"/>
    <w:rsid w:val="00FD5451"/>
    <w:rsid w:val="00FD6A6B"/>
    <w:rsid w:val="00FF218A"/>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0AAD4"/>
  <w15:docId w15:val="{EF9D65FD-B41F-4E5C-9CB1-C4B23F5A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C0"/>
    <w:pPr>
      <w:spacing w:line="260" w:lineRule="exact"/>
    </w:pPr>
    <w:rPr>
      <w:rFonts w:ascii="Lato Light" w:hAnsi="Lato Light"/>
      <w:sz w:val="18"/>
      <w:szCs w:val="18"/>
      <w:lang w:eastAsia="en-US"/>
    </w:rPr>
  </w:style>
  <w:style w:type="paragraph" w:styleId="Heading1">
    <w:name w:val="heading 1"/>
    <w:aliases w:val="Reference"/>
    <w:basedOn w:val="Normal"/>
    <w:next w:val="Normal"/>
    <w:link w:val="Heading1Char"/>
    <w:uiPriority w:val="9"/>
    <w:qFormat/>
    <w:rsid w:val="00756EDD"/>
    <w:pPr>
      <w:keepNext/>
      <w:keepLines/>
      <w:outlineLvl w:val="0"/>
    </w:pPr>
    <w:rPr>
      <w:rFonts w:ascii="Lato" w:eastAsia="Times New Roman" w:hAnsi="Lato"/>
      <w:color w:val="000000"/>
      <w:sz w:val="20"/>
      <w:szCs w:val="20"/>
    </w:rPr>
  </w:style>
  <w:style w:type="paragraph" w:styleId="Heading2">
    <w:name w:val="heading 2"/>
    <w:basedOn w:val="Normal"/>
    <w:next w:val="Normal"/>
    <w:link w:val="Heading2Char"/>
    <w:uiPriority w:val="9"/>
    <w:qFormat/>
    <w:rsid w:val="00756EDD"/>
    <w:pPr>
      <w:outlineLvl w:val="1"/>
    </w:pPr>
    <w:rPr>
      <w:rFonts w:ascii="Lato" w:hAnsi="Lato"/>
      <w:i/>
      <w:sz w:val="20"/>
      <w:szCs w:val="20"/>
    </w:rPr>
  </w:style>
  <w:style w:type="paragraph" w:styleId="Heading3">
    <w:name w:val="heading 3"/>
    <w:basedOn w:val="Normal"/>
    <w:next w:val="Normal"/>
    <w:link w:val="Heading3Char"/>
    <w:uiPriority w:val="9"/>
    <w:qFormat/>
    <w:rsid w:val="00756EDD"/>
    <w:pPr>
      <w:outlineLvl w:val="2"/>
    </w:pPr>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4D4"/>
    <w:pPr>
      <w:tabs>
        <w:tab w:val="center" w:pos="4513"/>
        <w:tab w:val="right" w:pos="9026"/>
      </w:tabs>
      <w:spacing w:line="240" w:lineRule="auto"/>
    </w:pPr>
  </w:style>
  <w:style w:type="character" w:customStyle="1" w:styleId="HeaderChar">
    <w:name w:val="Header Char"/>
    <w:basedOn w:val="DefaultParagraphFont"/>
    <w:link w:val="Header"/>
    <w:uiPriority w:val="99"/>
    <w:rsid w:val="00C054D4"/>
  </w:style>
  <w:style w:type="paragraph" w:styleId="Footer">
    <w:name w:val="footer"/>
    <w:basedOn w:val="Normal"/>
    <w:link w:val="FooterChar"/>
    <w:uiPriority w:val="99"/>
    <w:unhideWhenUsed/>
    <w:rsid w:val="00C054D4"/>
    <w:pPr>
      <w:tabs>
        <w:tab w:val="center" w:pos="4513"/>
        <w:tab w:val="right" w:pos="9026"/>
      </w:tabs>
      <w:spacing w:line="240" w:lineRule="auto"/>
    </w:pPr>
  </w:style>
  <w:style w:type="character" w:customStyle="1" w:styleId="FooterChar">
    <w:name w:val="Footer Char"/>
    <w:basedOn w:val="DefaultParagraphFont"/>
    <w:link w:val="Footer"/>
    <w:uiPriority w:val="99"/>
    <w:rsid w:val="00C054D4"/>
  </w:style>
  <w:style w:type="character" w:customStyle="1" w:styleId="Heading1Char">
    <w:name w:val="Heading 1 Char"/>
    <w:aliases w:val="Reference Char"/>
    <w:link w:val="Heading1"/>
    <w:uiPriority w:val="9"/>
    <w:rsid w:val="00756EDD"/>
    <w:rPr>
      <w:rFonts w:ascii="Lato" w:eastAsia="Times New Roman" w:hAnsi="Lato" w:cs="Times New Roman"/>
      <w:color w:val="000000"/>
      <w:sz w:val="20"/>
      <w:szCs w:val="20"/>
    </w:rPr>
  </w:style>
  <w:style w:type="paragraph" w:styleId="ListParagraph">
    <w:name w:val="List Paragraph"/>
    <w:basedOn w:val="Normal"/>
    <w:uiPriority w:val="34"/>
    <w:qFormat/>
    <w:rsid w:val="00D67836"/>
    <w:pPr>
      <w:ind w:left="720"/>
      <w:contextualSpacing/>
    </w:pPr>
  </w:style>
  <w:style w:type="paragraph" w:customStyle="1" w:styleId="Bullet">
    <w:name w:val="Bullet"/>
    <w:basedOn w:val="ListParagraph"/>
    <w:autoRedefine/>
    <w:rsid w:val="002A6C5B"/>
    <w:pPr>
      <w:numPr>
        <w:numId w:val="1"/>
      </w:numPr>
    </w:pPr>
    <w:rPr>
      <w:rFonts w:ascii="Calibri" w:hAnsi="Calibri"/>
      <w:color w:val="000000"/>
      <w:position w:val="6"/>
      <w:sz w:val="22"/>
    </w:rPr>
  </w:style>
  <w:style w:type="character" w:customStyle="1" w:styleId="Heading2Char">
    <w:name w:val="Heading 2 Char"/>
    <w:link w:val="Heading2"/>
    <w:uiPriority w:val="9"/>
    <w:rsid w:val="00756EDD"/>
    <w:rPr>
      <w:rFonts w:ascii="Lato" w:hAnsi="Lato"/>
      <w:i/>
      <w:sz w:val="20"/>
      <w:szCs w:val="20"/>
    </w:rPr>
  </w:style>
  <w:style w:type="character" w:customStyle="1" w:styleId="Heading3Char">
    <w:name w:val="Heading 3 Char"/>
    <w:link w:val="Heading3"/>
    <w:uiPriority w:val="9"/>
    <w:rsid w:val="00756EDD"/>
    <w:rPr>
      <w:rFonts w:ascii="Lato" w:hAnsi="Lato"/>
      <w:sz w:val="18"/>
      <w:szCs w:val="18"/>
    </w:rPr>
  </w:style>
  <w:style w:type="paragraph" w:styleId="NoSpacing">
    <w:name w:val="No Spacing"/>
    <w:uiPriority w:val="1"/>
    <w:qFormat/>
    <w:rsid w:val="00A64D78"/>
    <w:rPr>
      <w:rFonts w:ascii="Lato Light" w:hAnsi="Lato Light"/>
      <w:sz w:val="18"/>
      <w:szCs w:val="18"/>
      <w:lang w:eastAsia="en-US"/>
    </w:rPr>
  </w:style>
  <w:style w:type="character" w:styleId="Hyperlink">
    <w:name w:val="Hyperlink"/>
    <w:basedOn w:val="DefaultParagraphFont"/>
    <w:uiPriority w:val="99"/>
    <w:unhideWhenUsed/>
    <w:rsid w:val="00062606"/>
    <w:rPr>
      <w:color w:val="0563C1" w:themeColor="hyperlink"/>
      <w:u w:val="single"/>
    </w:rPr>
  </w:style>
  <w:style w:type="character" w:styleId="UnresolvedMention">
    <w:name w:val="Unresolved Mention"/>
    <w:basedOn w:val="DefaultParagraphFont"/>
    <w:uiPriority w:val="99"/>
    <w:semiHidden/>
    <w:unhideWhenUsed/>
    <w:rsid w:val="00062606"/>
    <w:rPr>
      <w:color w:val="605E5C"/>
      <w:shd w:val="clear" w:color="auto" w:fill="E1DFDD"/>
    </w:rPr>
  </w:style>
  <w:style w:type="paragraph" w:styleId="NormalWeb">
    <w:name w:val="Normal (Web)"/>
    <w:basedOn w:val="Normal"/>
    <w:uiPriority w:val="99"/>
    <w:semiHidden/>
    <w:unhideWhenUsed/>
    <w:rsid w:val="008837F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8f235e40yiv9086022249ydpdc81f455yiv0244280481msonormal">
    <w:name w:val="ydp8f235e40yiv9086022249ydpdc81f455yiv0244280481msonormal"/>
    <w:basedOn w:val="Normal"/>
    <w:rsid w:val="0040021D"/>
    <w:pPr>
      <w:spacing w:before="100" w:beforeAutospacing="1" w:after="100" w:afterAutospacing="1" w:line="240" w:lineRule="auto"/>
    </w:pPr>
    <w:rPr>
      <w:rFonts w:ascii="Calibri" w:eastAsiaTheme="minorHAnsi" w:hAnsi="Calibri" w:cs="Calibri"/>
      <w:sz w:val="22"/>
      <w:szCs w:val="22"/>
      <w:lang w:eastAsia="en-GB"/>
    </w:rPr>
  </w:style>
  <w:style w:type="paragraph" w:customStyle="1" w:styleId="ydp8f235e40yiv9086022249ydpdc81f455yiv0244280481gmail-m-5118471775346896941msolistparagraph">
    <w:name w:val="ydp8f235e40yiv9086022249ydpdc81f455yiv0244280481gmail-m-5118471775346896941msolistparagraph"/>
    <w:basedOn w:val="Normal"/>
    <w:rsid w:val="0040021D"/>
    <w:pPr>
      <w:spacing w:before="100" w:beforeAutospacing="1" w:after="100" w:afterAutospacing="1" w:line="240" w:lineRule="auto"/>
    </w:pPr>
    <w:rPr>
      <w:rFonts w:ascii="Calibri" w:eastAsiaTheme="minorHAnsi" w:hAnsi="Calibri" w:cs="Calibri"/>
      <w:sz w:val="22"/>
      <w:szCs w:val="22"/>
      <w:lang w:eastAsia="en-GB"/>
    </w:rPr>
  </w:style>
  <w:style w:type="paragraph" w:styleId="FootnoteText">
    <w:name w:val="footnote text"/>
    <w:basedOn w:val="Normal"/>
    <w:link w:val="FootnoteTextChar"/>
    <w:uiPriority w:val="99"/>
    <w:semiHidden/>
    <w:unhideWhenUsed/>
    <w:rsid w:val="00362CA1"/>
    <w:pPr>
      <w:spacing w:line="240" w:lineRule="auto"/>
    </w:pPr>
    <w:rPr>
      <w:sz w:val="20"/>
      <w:szCs w:val="20"/>
    </w:rPr>
  </w:style>
  <w:style w:type="character" w:customStyle="1" w:styleId="FootnoteTextChar">
    <w:name w:val="Footnote Text Char"/>
    <w:basedOn w:val="DefaultParagraphFont"/>
    <w:link w:val="FootnoteText"/>
    <w:uiPriority w:val="99"/>
    <w:semiHidden/>
    <w:rsid w:val="00362CA1"/>
    <w:rPr>
      <w:rFonts w:ascii="Lato Light" w:hAnsi="Lato Light"/>
      <w:lang w:eastAsia="en-US"/>
    </w:rPr>
  </w:style>
  <w:style w:type="character" w:styleId="FootnoteReference">
    <w:name w:val="footnote reference"/>
    <w:basedOn w:val="DefaultParagraphFont"/>
    <w:uiPriority w:val="99"/>
    <w:semiHidden/>
    <w:unhideWhenUsed/>
    <w:rsid w:val="00362CA1"/>
    <w:rPr>
      <w:vertAlign w:val="superscript"/>
    </w:rPr>
  </w:style>
  <w:style w:type="table" w:styleId="TableGrid">
    <w:name w:val="Table Grid"/>
    <w:basedOn w:val="TableNormal"/>
    <w:uiPriority w:val="39"/>
    <w:rsid w:val="0043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92">
      <w:bodyDiv w:val="1"/>
      <w:marLeft w:val="0"/>
      <w:marRight w:val="0"/>
      <w:marTop w:val="0"/>
      <w:marBottom w:val="0"/>
      <w:divBdr>
        <w:top w:val="none" w:sz="0" w:space="0" w:color="auto"/>
        <w:left w:val="none" w:sz="0" w:space="0" w:color="auto"/>
        <w:bottom w:val="none" w:sz="0" w:space="0" w:color="auto"/>
        <w:right w:val="none" w:sz="0" w:space="0" w:color="auto"/>
      </w:divBdr>
    </w:div>
    <w:div w:id="219946421">
      <w:bodyDiv w:val="1"/>
      <w:marLeft w:val="0"/>
      <w:marRight w:val="0"/>
      <w:marTop w:val="0"/>
      <w:marBottom w:val="0"/>
      <w:divBdr>
        <w:top w:val="none" w:sz="0" w:space="0" w:color="auto"/>
        <w:left w:val="none" w:sz="0" w:space="0" w:color="auto"/>
        <w:bottom w:val="none" w:sz="0" w:space="0" w:color="auto"/>
        <w:right w:val="none" w:sz="0" w:space="0" w:color="auto"/>
      </w:divBdr>
    </w:div>
    <w:div w:id="412554550">
      <w:bodyDiv w:val="1"/>
      <w:marLeft w:val="0"/>
      <w:marRight w:val="0"/>
      <w:marTop w:val="0"/>
      <w:marBottom w:val="0"/>
      <w:divBdr>
        <w:top w:val="none" w:sz="0" w:space="0" w:color="auto"/>
        <w:left w:val="none" w:sz="0" w:space="0" w:color="auto"/>
        <w:bottom w:val="none" w:sz="0" w:space="0" w:color="auto"/>
        <w:right w:val="none" w:sz="0" w:space="0" w:color="auto"/>
      </w:divBdr>
    </w:div>
    <w:div w:id="457602717">
      <w:bodyDiv w:val="1"/>
      <w:marLeft w:val="0"/>
      <w:marRight w:val="0"/>
      <w:marTop w:val="0"/>
      <w:marBottom w:val="0"/>
      <w:divBdr>
        <w:top w:val="none" w:sz="0" w:space="0" w:color="auto"/>
        <w:left w:val="none" w:sz="0" w:space="0" w:color="auto"/>
        <w:bottom w:val="none" w:sz="0" w:space="0" w:color="auto"/>
        <w:right w:val="none" w:sz="0" w:space="0" w:color="auto"/>
      </w:divBdr>
    </w:div>
    <w:div w:id="466707619">
      <w:bodyDiv w:val="1"/>
      <w:marLeft w:val="0"/>
      <w:marRight w:val="0"/>
      <w:marTop w:val="0"/>
      <w:marBottom w:val="0"/>
      <w:divBdr>
        <w:top w:val="none" w:sz="0" w:space="0" w:color="auto"/>
        <w:left w:val="none" w:sz="0" w:space="0" w:color="auto"/>
        <w:bottom w:val="none" w:sz="0" w:space="0" w:color="auto"/>
        <w:right w:val="none" w:sz="0" w:space="0" w:color="auto"/>
      </w:divBdr>
    </w:div>
    <w:div w:id="466709132">
      <w:bodyDiv w:val="1"/>
      <w:marLeft w:val="0"/>
      <w:marRight w:val="0"/>
      <w:marTop w:val="0"/>
      <w:marBottom w:val="0"/>
      <w:divBdr>
        <w:top w:val="none" w:sz="0" w:space="0" w:color="auto"/>
        <w:left w:val="none" w:sz="0" w:space="0" w:color="auto"/>
        <w:bottom w:val="none" w:sz="0" w:space="0" w:color="auto"/>
        <w:right w:val="none" w:sz="0" w:space="0" w:color="auto"/>
      </w:divBdr>
    </w:div>
    <w:div w:id="475148963">
      <w:bodyDiv w:val="1"/>
      <w:marLeft w:val="0"/>
      <w:marRight w:val="0"/>
      <w:marTop w:val="0"/>
      <w:marBottom w:val="0"/>
      <w:divBdr>
        <w:top w:val="none" w:sz="0" w:space="0" w:color="auto"/>
        <w:left w:val="none" w:sz="0" w:space="0" w:color="auto"/>
        <w:bottom w:val="none" w:sz="0" w:space="0" w:color="auto"/>
        <w:right w:val="none" w:sz="0" w:space="0" w:color="auto"/>
      </w:divBdr>
    </w:div>
    <w:div w:id="561402166">
      <w:bodyDiv w:val="1"/>
      <w:marLeft w:val="0"/>
      <w:marRight w:val="0"/>
      <w:marTop w:val="0"/>
      <w:marBottom w:val="0"/>
      <w:divBdr>
        <w:top w:val="none" w:sz="0" w:space="0" w:color="auto"/>
        <w:left w:val="none" w:sz="0" w:space="0" w:color="auto"/>
        <w:bottom w:val="none" w:sz="0" w:space="0" w:color="auto"/>
        <w:right w:val="none" w:sz="0" w:space="0" w:color="auto"/>
      </w:divBdr>
    </w:div>
    <w:div w:id="597062772">
      <w:bodyDiv w:val="1"/>
      <w:marLeft w:val="0"/>
      <w:marRight w:val="0"/>
      <w:marTop w:val="0"/>
      <w:marBottom w:val="0"/>
      <w:divBdr>
        <w:top w:val="none" w:sz="0" w:space="0" w:color="auto"/>
        <w:left w:val="none" w:sz="0" w:space="0" w:color="auto"/>
        <w:bottom w:val="none" w:sz="0" w:space="0" w:color="auto"/>
        <w:right w:val="none" w:sz="0" w:space="0" w:color="auto"/>
      </w:divBdr>
    </w:div>
    <w:div w:id="857276711">
      <w:bodyDiv w:val="1"/>
      <w:marLeft w:val="0"/>
      <w:marRight w:val="0"/>
      <w:marTop w:val="0"/>
      <w:marBottom w:val="0"/>
      <w:divBdr>
        <w:top w:val="none" w:sz="0" w:space="0" w:color="auto"/>
        <w:left w:val="none" w:sz="0" w:space="0" w:color="auto"/>
        <w:bottom w:val="none" w:sz="0" w:space="0" w:color="auto"/>
        <w:right w:val="none" w:sz="0" w:space="0" w:color="auto"/>
      </w:divBdr>
    </w:div>
    <w:div w:id="879240349">
      <w:bodyDiv w:val="1"/>
      <w:marLeft w:val="0"/>
      <w:marRight w:val="0"/>
      <w:marTop w:val="0"/>
      <w:marBottom w:val="0"/>
      <w:divBdr>
        <w:top w:val="none" w:sz="0" w:space="0" w:color="auto"/>
        <w:left w:val="none" w:sz="0" w:space="0" w:color="auto"/>
        <w:bottom w:val="none" w:sz="0" w:space="0" w:color="auto"/>
        <w:right w:val="none" w:sz="0" w:space="0" w:color="auto"/>
      </w:divBdr>
    </w:div>
    <w:div w:id="986276278">
      <w:bodyDiv w:val="1"/>
      <w:marLeft w:val="0"/>
      <w:marRight w:val="0"/>
      <w:marTop w:val="0"/>
      <w:marBottom w:val="0"/>
      <w:divBdr>
        <w:top w:val="none" w:sz="0" w:space="0" w:color="auto"/>
        <w:left w:val="none" w:sz="0" w:space="0" w:color="auto"/>
        <w:bottom w:val="none" w:sz="0" w:space="0" w:color="auto"/>
        <w:right w:val="none" w:sz="0" w:space="0" w:color="auto"/>
      </w:divBdr>
    </w:div>
    <w:div w:id="1143884102">
      <w:bodyDiv w:val="1"/>
      <w:marLeft w:val="0"/>
      <w:marRight w:val="0"/>
      <w:marTop w:val="0"/>
      <w:marBottom w:val="0"/>
      <w:divBdr>
        <w:top w:val="none" w:sz="0" w:space="0" w:color="auto"/>
        <w:left w:val="none" w:sz="0" w:space="0" w:color="auto"/>
        <w:bottom w:val="none" w:sz="0" w:space="0" w:color="auto"/>
        <w:right w:val="none" w:sz="0" w:space="0" w:color="auto"/>
      </w:divBdr>
    </w:div>
    <w:div w:id="1174877403">
      <w:bodyDiv w:val="1"/>
      <w:marLeft w:val="0"/>
      <w:marRight w:val="0"/>
      <w:marTop w:val="0"/>
      <w:marBottom w:val="0"/>
      <w:divBdr>
        <w:top w:val="none" w:sz="0" w:space="0" w:color="auto"/>
        <w:left w:val="none" w:sz="0" w:space="0" w:color="auto"/>
        <w:bottom w:val="none" w:sz="0" w:space="0" w:color="auto"/>
        <w:right w:val="none" w:sz="0" w:space="0" w:color="auto"/>
      </w:divBdr>
    </w:div>
    <w:div w:id="1187865823">
      <w:bodyDiv w:val="1"/>
      <w:marLeft w:val="0"/>
      <w:marRight w:val="0"/>
      <w:marTop w:val="0"/>
      <w:marBottom w:val="0"/>
      <w:divBdr>
        <w:top w:val="none" w:sz="0" w:space="0" w:color="auto"/>
        <w:left w:val="none" w:sz="0" w:space="0" w:color="auto"/>
        <w:bottom w:val="none" w:sz="0" w:space="0" w:color="auto"/>
        <w:right w:val="none" w:sz="0" w:space="0" w:color="auto"/>
      </w:divBdr>
    </w:div>
    <w:div w:id="1208832309">
      <w:bodyDiv w:val="1"/>
      <w:marLeft w:val="0"/>
      <w:marRight w:val="0"/>
      <w:marTop w:val="0"/>
      <w:marBottom w:val="0"/>
      <w:divBdr>
        <w:top w:val="none" w:sz="0" w:space="0" w:color="auto"/>
        <w:left w:val="none" w:sz="0" w:space="0" w:color="auto"/>
        <w:bottom w:val="none" w:sz="0" w:space="0" w:color="auto"/>
        <w:right w:val="none" w:sz="0" w:space="0" w:color="auto"/>
      </w:divBdr>
    </w:div>
    <w:div w:id="1290474019">
      <w:bodyDiv w:val="1"/>
      <w:marLeft w:val="0"/>
      <w:marRight w:val="0"/>
      <w:marTop w:val="0"/>
      <w:marBottom w:val="0"/>
      <w:divBdr>
        <w:top w:val="none" w:sz="0" w:space="0" w:color="auto"/>
        <w:left w:val="none" w:sz="0" w:space="0" w:color="auto"/>
        <w:bottom w:val="none" w:sz="0" w:space="0" w:color="auto"/>
        <w:right w:val="none" w:sz="0" w:space="0" w:color="auto"/>
      </w:divBdr>
    </w:div>
    <w:div w:id="1453474320">
      <w:bodyDiv w:val="1"/>
      <w:marLeft w:val="0"/>
      <w:marRight w:val="0"/>
      <w:marTop w:val="0"/>
      <w:marBottom w:val="0"/>
      <w:divBdr>
        <w:top w:val="none" w:sz="0" w:space="0" w:color="auto"/>
        <w:left w:val="none" w:sz="0" w:space="0" w:color="auto"/>
        <w:bottom w:val="none" w:sz="0" w:space="0" w:color="auto"/>
        <w:right w:val="none" w:sz="0" w:space="0" w:color="auto"/>
      </w:divBdr>
    </w:div>
    <w:div w:id="1465660843">
      <w:bodyDiv w:val="1"/>
      <w:marLeft w:val="0"/>
      <w:marRight w:val="0"/>
      <w:marTop w:val="0"/>
      <w:marBottom w:val="0"/>
      <w:divBdr>
        <w:top w:val="none" w:sz="0" w:space="0" w:color="auto"/>
        <w:left w:val="none" w:sz="0" w:space="0" w:color="auto"/>
        <w:bottom w:val="none" w:sz="0" w:space="0" w:color="auto"/>
        <w:right w:val="none" w:sz="0" w:space="0" w:color="auto"/>
      </w:divBdr>
    </w:div>
    <w:div w:id="1560241528">
      <w:bodyDiv w:val="1"/>
      <w:marLeft w:val="0"/>
      <w:marRight w:val="0"/>
      <w:marTop w:val="0"/>
      <w:marBottom w:val="0"/>
      <w:divBdr>
        <w:top w:val="none" w:sz="0" w:space="0" w:color="auto"/>
        <w:left w:val="none" w:sz="0" w:space="0" w:color="auto"/>
        <w:bottom w:val="none" w:sz="0" w:space="0" w:color="auto"/>
        <w:right w:val="none" w:sz="0" w:space="0" w:color="auto"/>
      </w:divBdr>
    </w:div>
    <w:div w:id="1620602644">
      <w:bodyDiv w:val="1"/>
      <w:marLeft w:val="0"/>
      <w:marRight w:val="0"/>
      <w:marTop w:val="0"/>
      <w:marBottom w:val="0"/>
      <w:divBdr>
        <w:top w:val="none" w:sz="0" w:space="0" w:color="auto"/>
        <w:left w:val="none" w:sz="0" w:space="0" w:color="auto"/>
        <w:bottom w:val="none" w:sz="0" w:space="0" w:color="auto"/>
        <w:right w:val="none" w:sz="0" w:space="0" w:color="auto"/>
      </w:divBdr>
    </w:div>
    <w:div w:id="1639917940">
      <w:bodyDiv w:val="1"/>
      <w:marLeft w:val="0"/>
      <w:marRight w:val="0"/>
      <w:marTop w:val="0"/>
      <w:marBottom w:val="0"/>
      <w:divBdr>
        <w:top w:val="none" w:sz="0" w:space="0" w:color="auto"/>
        <w:left w:val="none" w:sz="0" w:space="0" w:color="auto"/>
        <w:bottom w:val="none" w:sz="0" w:space="0" w:color="auto"/>
        <w:right w:val="none" w:sz="0" w:space="0" w:color="auto"/>
      </w:divBdr>
    </w:div>
    <w:div w:id="1672875547">
      <w:bodyDiv w:val="1"/>
      <w:marLeft w:val="0"/>
      <w:marRight w:val="0"/>
      <w:marTop w:val="0"/>
      <w:marBottom w:val="0"/>
      <w:divBdr>
        <w:top w:val="none" w:sz="0" w:space="0" w:color="auto"/>
        <w:left w:val="none" w:sz="0" w:space="0" w:color="auto"/>
        <w:bottom w:val="none" w:sz="0" w:space="0" w:color="auto"/>
        <w:right w:val="none" w:sz="0" w:space="0" w:color="auto"/>
      </w:divBdr>
    </w:div>
    <w:div w:id="1707293191">
      <w:bodyDiv w:val="1"/>
      <w:marLeft w:val="0"/>
      <w:marRight w:val="0"/>
      <w:marTop w:val="0"/>
      <w:marBottom w:val="0"/>
      <w:divBdr>
        <w:top w:val="none" w:sz="0" w:space="0" w:color="auto"/>
        <w:left w:val="none" w:sz="0" w:space="0" w:color="auto"/>
        <w:bottom w:val="none" w:sz="0" w:space="0" w:color="auto"/>
        <w:right w:val="none" w:sz="0" w:space="0" w:color="auto"/>
      </w:divBdr>
    </w:div>
    <w:div w:id="1884443544">
      <w:bodyDiv w:val="1"/>
      <w:marLeft w:val="0"/>
      <w:marRight w:val="0"/>
      <w:marTop w:val="0"/>
      <w:marBottom w:val="0"/>
      <w:divBdr>
        <w:top w:val="none" w:sz="0" w:space="0" w:color="auto"/>
        <w:left w:val="none" w:sz="0" w:space="0" w:color="auto"/>
        <w:bottom w:val="none" w:sz="0" w:space="0" w:color="auto"/>
        <w:right w:val="none" w:sz="0" w:space="0" w:color="auto"/>
      </w:divBdr>
    </w:div>
    <w:div w:id="2034989706">
      <w:bodyDiv w:val="1"/>
      <w:marLeft w:val="0"/>
      <w:marRight w:val="0"/>
      <w:marTop w:val="0"/>
      <w:marBottom w:val="0"/>
      <w:divBdr>
        <w:top w:val="none" w:sz="0" w:space="0" w:color="auto"/>
        <w:left w:val="none" w:sz="0" w:space="0" w:color="auto"/>
        <w:bottom w:val="none" w:sz="0" w:space="0" w:color="auto"/>
        <w:right w:val="none" w:sz="0" w:space="0" w:color="auto"/>
      </w:divBdr>
    </w:div>
    <w:div w:id="2036805582">
      <w:bodyDiv w:val="1"/>
      <w:marLeft w:val="0"/>
      <w:marRight w:val="0"/>
      <w:marTop w:val="0"/>
      <w:marBottom w:val="0"/>
      <w:divBdr>
        <w:top w:val="none" w:sz="0" w:space="0" w:color="auto"/>
        <w:left w:val="none" w:sz="0" w:space="0" w:color="auto"/>
        <w:bottom w:val="none" w:sz="0" w:space="0" w:color="auto"/>
        <w:right w:val="none" w:sz="0" w:space="0" w:color="auto"/>
      </w:divBdr>
    </w:div>
    <w:div w:id="2047366679">
      <w:bodyDiv w:val="1"/>
      <w:marLeft w:val="0"/>
      <w:marRight w:val="0"/>
      <w:marTop w:val="0"/>
      <w:marBottom w:val="0"/>
      <w:divBdr>
        <w:top w:val="none" w:sz="0" w:space="0" w:color="auto"/>
        <w:left w:val="none" w:sz="0" w:space="0" w:color="auto"/>
        <w:bottom w:val="none" w:sz="0" w:space="0" w:color="auto"/>
        <w:right w:val="none" w:sz="0" w:space="0" w:color="auto"/>
      </w:divBdr>
    </w:div>
    <w:div w:id="2049911220">
      <w:bodyDiv w:val="1"/>
      <w:marLeft w:val="0"/>
      <w:marRight w:val="0"/>
      <w:marTop w:val="0"/>
      <w:marBottom w:val="0"/>
      <w:divBdr>
        <w:top w:val="none" w:sz="0" w:space="0" w:color="auto"/>
        <w:left w:val="none" w:sz="0" w:space="0" w:color="auto"/>
        <w:bottom w:val="none" w:sz="0" w:space="0" w:color="auto"/>
        <w:right w:val="none" w:sz="0" w:space="0" w:color="auto"/>
      </w:divBdr>
    </w:div>
    <w:div w:id="206775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aritydigitalskills.co.uk/wp-content/uploads/2022/07/Charity-Digital-Skills-Report-2022.pdf"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79491/20200129_-_Matters_of_Material_Significance_guidance_April_2020__FINAL_.pdf"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nsultations/charities-tax-compliance/consultation-charities-tax-complianc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cid:image001.jpg@01D9B59B.B782A0D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gov.uk/government/consultations/charities-tax-compliance/consultation-charities-tax-compliance"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k\Documents\Custom%20Office%20Templates\CTG%20Consultation%20Pap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cf33c7-66ef-451a-b1e2-016c0615aa9e">
      <Terms xmlns="http://schemas.microsoft.com/office/infopath/2007/PartnerControls"/>
    </lcf76f155ced4ddcb4097134ff3c332f>
    <TaxCatchAll xmlns="4a2dd1e7-7db1-4582-af2c-8fef506eca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033C5FBB0DB4DBA855408442D0EA8" ma:contentTypeVersion="15" ma:contentTypeDescription="Create a new document." ma:contentTypeScope="" ma:versionID="96d1cabaac04d9713f97cc1035542aa7">
  <xsd:schema xmlns:xsd="http://www.w3.org/2001/XMLSchema" xmlns:xs="http://www.w3.org/2001/XMLSchema" xmlns:p="http://schemas.microsoft.com/office/2006/metadata/properties" xmlns:ns2="61cf33c7-66ef-451a-b1e2-016c0615aa9e" xmlns:ns3="4a2dd1e7-7db1-4582-af2c-8fef506eca11" targetNamespace="http://schemas.microsoft.com/office/2006/metadata/properties" ma:root="true" ma:fieldsID="adfc3fe22f9323c233ccafdb58e4a579" ns2:_="" ns3:_="">
    <xsd:import namespace="61cf33c7-66ef-451a-b1e2-016c0615aa9e"/>
    <xsd:import namespace="4a2dd1e7-7db1-4582-af2c-8fef506eca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f33c7-66ef-451a-b1e2-016c0615a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fe2eb5-1698-4d22-868a-3d4ae5e703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2dd1e7-7db1-4582-af2c-8fef506ec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ac8bc3-2fb9-4560-a27f-3b594af86c3a}" ma:internalName="TaxCatchAll" ma:showField="CatchAllData" ma:web="4a2dd1e7-7db1-4582-af2c-8fef506ec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74E0D-E766-47CC-A339-E692FC2F08A7}">
  <ds:schemaRefs>
    <ds:schemaRef ds:uri="http://schemas.microsoft.com/office/2006/metadata/properties"/>
    <ds:schemaRef ds:uri="http://schemas.microsoft.com/office/infopath/2007/PartnerControls"/>
    <ds:schemaRef ds:uri="61cf33c7-66ef-451a-b1e2-016c0615aa9e"/>
    <ds:schemaRef ds:uri="4a2dd1e7-7db1-4582-af2c-8fef506eca11"/>
  </ds:schemaRefs>
</ds:datastoreItem>
</file>

<file path=customXml/itemProps2.xml><?xml version="1.0" encoding="utf-8"?>
<ds:datastoreItem xmlns:ds="http://schemas.openxmlformats.org/officeDocument/2006/customXml" ds:itemID="{5D84BD95-ECC0-4839-A8AD-287BF76DC3D7}">
  <ds:schemaRefs>
    <ds:schemaRef ds:uri="http://schemas.microsoft.com/sharepoint/v3/contenttype/forms"/>
  </ds:schemaRefs>
</ds:datastoreItem>
</file>

<file path=customXml/itemProps3.xml><?xml version="1.0" encoding="utf-8"?>
<ds:datastoreItem xmlns:ds="http://schemas.openxmlformats.org/officeDocument/2006/customXml" ds:itemID="{401D1C65-BA7A-4157-9220-426A45639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f33c7-66ef-451a-b1e2-016c0615aa9e"/>
    <ds:schemaRef ds:uri="4a2dd1e7-7db1-4582-af2c-8fef506ec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CTG Consultation Paper 2016</Template>
  <TotalTime>0</TotalTime>
  <Pages>13</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Intro</vt:lpstr>
    </vt:vector>
  </TitlesOfParts>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subject/>
  <dc:creator>Nick Kenchington</dc:creator>
  <cp:keywords/>
  <dc:description/>
  <cp:lastModifiedBy>Kevin Russell</cp:lastModifiedBy>
  <cp:revision>2</cp:revision>
  <cp:lastPrinted>2018-08-10T15:24:00Z</cp:lastPrinted>
  <dcterms:created xsi:type="dcterms:W3CDTF">2023-07-17T13:41:00Z</dcterms:created>
  <dcterms:modified xsi:type="dcterms:W3CDTF">2023-07-17T13:41:00Z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0x01010096C033C5FBB0DB4DBA855408442D0EA8</vt:lpwstr>
  </property>
  <property fmtid="{D5CDD505-2E9C-101B-9397-08002B2CF9AE}" pid="3" name="MediaServiceImageTags">
    <vt:lpwstr/>
  </property>
</Properties>
</file>