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006"/>
      </w:tblGrid>
      <w:tr w:rsidR="00157043" w:rsidTr="0085198E">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043" w:rsidRDefault="00157043">
            <w:pPr>
              <w:rPr>
                <w:rFonts w:ascii="Calibri" w:hAnsi="Calibri" w:cs="Calibri"/>
                <w:b/>
                <w:bCs/>
                <w:sz w:val="22"/>
                <w:szCs w:val="22"/>
              </w:rPr>
            </w:pPr>
            <w:r>
              <w:rPr>
                <w:rFonts w:ascii="Calibri" w:hAnsi="Calibri" w:cs="Calibri"/>
                <w:b/>
                <w:bCs/>
                <w:noProof/>
                <w:sz w:val="22"/>
                <w:szCs w:val="22"/>
              </w:rPr>
              <w:drawing>
                <wp:inline distT="0" distB="0" distL="0" distR="0" wp14:anchorId="549F9D7C" wp14:editId="0A697AE3">
                  <wp:extent cx="1912620" cy="839470"/>
                  <wp:effectExtent l="0" t="0" r="0" b="0"/>
                  <wp:docPr id="1" name="Picture 1" descr="cid:image002.jpg@01D472B2.51EB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2B2.51EBCC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839470"/>
                          </a:xfrm>
                          <a:prstGeom prst="rect">
                            <a:avLst/>
                          </a:prstGeom>
                          <a:noFill/>
                          <a:ln>
                            <a:noFill/>
                          </a:ln>
                        </pic:spPr>
                      </pic:pic>
                    </a:graphicData>
                  </a:graphic>
                </wp:inline>
              </w:drawing>
            </w:r>
          </w:p>
        </w:tc>
      </w:tr>
      <w:tr w:rsidR="00157043" w:rsidTr="0085198E">
        <w:tc>
          <w:tcPr>
            <w:tcW w:w="900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157043" w:rsidRDefault="00157043">
            <w:pPr>
              <w:jc w:val="center"/>
              <w:rPr>
                <w:rFonts w:ascii="Calibri" w:hAnsi="Calibri" w:cs="Calibri"/>
                <w:b/>
                <w:bCs/>
                <w:sz w:val="22"/>
                <w:szCs w:val="22"/>
              </w:rPr>
            </w:pPr>
          </w:p>
          <w:p w:rsidR="00157043" w:rsidRDefault="009343F2" w:rsidP="002D25C6">
            <w:pPr>
              <w:jc w:val="center"/>
              <w:rPr>
                <w:rFonts w:ascii="Calibri" w:hAnsi="Calibri" w:cs="Calibri"/>
                <w:b/>
                <w:bCs/>
                <w:sz w:val="28"/>
                <w:szCs w:val="28"/>
              </w:rPr>
            </w:pPr>
            <w:r>
              <w:rPr>
                <w:rFonts w:ascii="Calibri" w:hAnsi="Calibri" w:cs="Calibri"/>
                <w:b/>
                <w:bCs/>
                <w:sz w:val="28"/>
                <w:szCs w:val="28"/>
              </w:rPr>
              <w:t>MTD</w:t>
            </w:r>
            <w:r w:rsidR="00157043">
              <w:rPr>
                <w:rFonts w:ascii="Calibri" w:hAnsi="Calibri" w:cs="Calibri"/>
                <w:b/>
                <w:bCs/>
                <w:sz w:val="28"/>
                <w:szCs w:val="28"/>
              </w:rPr>
              <w:t xml:space="preserve"> Update</w:t>
            </w:r>
            <w:r>
              <w:rPr>
                <w:rFonts w:ascii="Calibri" w:hAnsi="Calibri" w:cs="Calibri"/>
                <w:b/>
                <w:bCs/>
                <w:sz w:val="28"/>
                <w:szCs w:val="28"/>
              </w:rPr>
              <w:t xml:space="preserve"> for Agents</w:t>
            </w:r>
            <w:r w:rsidR="002D25C6">
              <w:rPr>
                <w:rFonts w:ascii="Calibri" w:hAnsi="Calibri" w:cs="Calibri"/>
                <w:b/>
                <w:bCs/>
                <w:sz w:val="28"/>
                <w:szCs w:val="28"/>
              </w:rPr>
              <w:t xml:space="preserve"> </w:t>
            </w:r>
            <w:r>
              <w:rPr>
                <w:rFonts w:ascii="Calibri" w:hAnsi="Calibri" w:cs="Calibri"/>
                <w:b/>
                <w:bCs/>
                <w:sz w:val="28"/>
                <w:szCs w:val="28"/>
              </w:rPr>
              <w:t>#</w:t>
            </w:r>
            <w:bookmarkStart w:id="0" w:name="_GoBack"/>
            <w:bookmarkEnd w:id="0"/>
            <w:r w:rsidR="002D25C6">
              <w:rPr>
                <w:rFonts w:ascii="Calibri" w:hAnsi="Calibri" w:cs="Calibri"/>
                <w:b/>
                <w:bCs/>
                <w:sz w:val="28"/>
                <w:szCs w:val="28"/>
              </w:rPr>
              <w:t>2</w:t>
            </w:r>
            <w:r w:rsidR="00157043">
              <w:rPr>
                <w:rFonts w:ascii="Calibri" w:hAnsi="Calibri" w:cs="Calibri"/>
                <w:b/>
                <w:bCs/>
                <w:sz w:val="28"/>
                <w:szCs w:val="28"/>
              </w:rPr>
              <w:t xml:space="preserve">: </w:t>
            </w:r>
            <w:r w:rsidR="002D25C6">
              <w:rPr>
                <w:rFonts w:ascii="Calibri" w:hAnsi="Calibri" w:cs="Calibri"/>
                <w:b/>
                <w:bCs/>
                <w:sz w:val="28"/>
                <w:szCs w:val="28"/>
              </w:rPr>
              <w:t xml:space="preserve"> 11</w:t>
            </w:r>
            <w:r w:rsidR="002D25C6" w:rsidRPr="002D25C6">
              <w:rPr>
                <w:rFonts w:ascii="Calibri" w:hAnsi="Calibri" w:cs="Calibri"/>
                <w:b/>
                <w:bCs/>
                <w:sz w:val="28"/>
                <w:szCs w:val="28"/>
                <w:vertAlign w:val="superscript"/>
              </w:rPr>
              <w:t>th</w:t>
            </w:r>
            <w:r w:rsidR="002D25C6">
              <w:rPr>
                <w:rFonts w:ascii="Calibri" w:hAnsi="Calibri" w:cs="Calibri"/>
                <w:b/>
                <w:bCs/>
                <w:sz w:val="28"/>
                <w:szCs w:val="28"/>
              </w:rPr>
              <w:t xml:space="preserve"> January 2019</w:t>
            </w:r>
          </w:p>
        </w:tc>
      </w:tr>
      <w:tr w:rsidR="00157043" w:rsidTr="0085198E">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043" w:rsidRDefault="00157043" w:rsidP="001D3626">
            <w:pPr>
              <w:spacing w:after="120"/>
              <w:rPr>
                <w:rFonts w:ascii="Calibri" w:hAnsi="Calibri" w:cs="Calibri"/>
                <w:sz w:val="22"/>
                <w:szCs w:val="22"/>
              </w:rPr>
            </w:pPr>
            <w:r>
              <w:rPr>
                <w:rFonts w:ascii="Calibri" w:hAnsi="Calibri" w:cs="Calibri"/>
                <w:sz w:val="22"/>
                <w:szCs w:val="22"/>
              </w:rPr>
              <w:t>Dear Agent</w:t>
            </w:r>
          </w:p>
          <w:p w:rsidR="00157043" w:rsidRDefault="000D3897" w:rsidP="001D3626">
            <w:pPr>
              <w:spacing w:after="120"/>
              <w:rPr>
                <w:rFonts w:ascii="Calibri" w:hAnsi="Calibri" w:cs="Calibri"/>
                <w:sz w:val="22"/>
                <w:szCs w:val="22"/>
              </w:rPr>
            </w:pPr>
            <w:r>
              <w:rPr>
                <w:rFonts w:ascii="Calibri" w:hAnsi="Calibri" w:cs="Calibri"/>
                <w:sz w:val="22"/>
                <w:szCs w:val="22"/>
              </w:rPr>
              <w:t>Happy New Year!</w:t>
            </w:r>
          </w:p>
          <w:p w:rsidR="000D3897" w:rsidRDefault="00FC7F94" w:rsidP="001D3626">
            <w:pPr>
              <w:spacing w:after="120"/>
              <w:rPr>
                <w:rFonts w:ascii="Calibri" w:hAnsi="Calibri" w:cs="Calibri"/>
                <w:sz w:val="22"/>
                <w:szCs w:val="22"/>
              </w:rPr>
            </w:pPr>
            <w:r>
              <w:rPr>
                <w:rFonts w:ascii="Calibri" w:hAnsi="Calibri" w:cs="Calibri"/>
                <w:sz w:val="22"/>
                <w:szCs w:val="22"/>
              </w:rPr>
              <w:t>Welcome to the 2nd</w:t>
            </w:r>
            <w:r w:rsidR="000D3897">
              <w:rPr>
                <w:rFonts w:ascii="Calibri" w:hAnsi="Calibri" w:cs="Calibri"/>
                <w:sz w:val="22"/>
                <w:szCs w:val="22"/>
              </w:rPr>
              <w:t xml:space="preserve"> edition of our </w:t>
            </w:r>
            <w:r w:rsidR="002A3774">
              <w:rPr>
                <w:rFonts w:ascii="Calibri" w:hAnsi="Calibri" w:cs="Calibri"/>
                <w:sz w:val="22"/>
                <w:szCs w:val="22"/>
              </w:rPr>
              <w:t>M</w:t>
            </w:r>
            <w:r>
              <w:rPr>
                <w:rFonts w:ascii="Calibri" w:hAnsi="Calibri" w:cs="Calibri"/>
                <w:sz w:val="22"/>
                <w:szCs w:val="22"/>
              </w:rPr>
              <w:t>aking Tax Digital</w:t>
            </w:r>
            <w:r w:rsidR="000D3897">
              <w:rPr>
                <w:rFonts w:ascii="Calibri" w:hAnsi="Calibri" w:cs="Calibri"/>
                <w:sz w:val="22"/>
                <w:szCs w:val="22"/>
              </w:rPr>
              <w:t xml:space="preserve"> update for agents</w:t>
            </w:r>
            <w:r w:rsidR="00A85D26">
              <w:rPr>
                <w:rFonts w:ascii="Calibri" w:hAnsi="Calibri" w:cs="Calibri"/>
                <w:sz w:val="22"/>
                <w:szCs w:val="22"/>
              </w:rPr>
              <w:t>.</w:t>
            </w:r>
          </w:p>
          <w:p w:rsidR="00157043" w:rsidRDefault="00157043" w:rsidP="001D3626">
            <w:pPr>
              <w:spacing w:after="120"/>
              <w:rPr>
                <w:rFonts w:ascii="Calibri" w:hAnsi="Calibri" w:cs="Calibri"/>
                <w:sz w:val="22"/>
                <w:szCs w:val="22"/>
              </w:rPr>
            </w:pPr>
            <w:r>
              <w:rPr>
                <w:rFonts w:ascii="Calibri" w:hAnsi="Calibri" w:cs="Calibri"/>
                <w:sz w:val="22"/>
                <w:szCs w:val="22"/>
              </w:rPr>
              <w:t xml:space="preserve">We’ve brought together the latest </w:t>
            </w:r>
            <w:r w:rsidR="003E5EA8">
              <w:rPr>
                <w:rFonts w:ascii="Calibri" w:hAnsi="Calibri" w:cs="Calibri"/>
                <w:sz w:val="22"/>
                <w:szCs w:val="22"/>
              </w:rPr>
              <w:t xml:space="preserve">MTD </w:t>
            </w:r>
            <w:r w:rsidR="00FB3A11">
              <w:rPr>
                <w:rFonts w:ascii="Calibri" w:hAnsi="Calibri" w:cs="Calibri"/>
                <w:sz w:val="22"/>
                <w:szCs w:val="22"/>
              </w:rPr>
              <w:t xml:space="preserve">information </w:t>
            </w:r>
            <w:r>
              <w:rPr>
                <w:rFonts w:ascii="Calibri" w:hAnsi="Calibri" w:cs="Calibri"/>
                <w:sz w:val="22"/>
                <w:szCs w:val="22"/>
              </w:rPr>
              <w:t xml:space="preserve">into this </w:t>
            </w:r>
            <w:r w:rsidR="00FB3A11">
              <w:rPr>
                <w:rFonts w:ascii="Calibri" w:hAnsi="Calibri" w:cs="Calibri"/>
                <w:sz w:val="22"/>
                <w:szCs w:val="22"/>
              </w:rPr>
              <w:t>update</w:t>
            </w:r>
            <w:r>
              <w:rPr>
                <w:rFonts w:ascii="Calibri" w:hAnsi="Calibri" w:cs="Calibri"/>
                <w:sz w:val="22"/>
                <w:szCs w:val="22"/>
              </w:rPr>
              <w:t>. If there’s any</w:t>
            </w:r>
            <w:r w:rsidR="00F24156">
              <w:rPr>
                <w:rFonts w:ascii="Calibri" w:hAnsi="Calibri" w:cs="Calibri"/>
                <w:sz w:val="22"/>
                <w:szCs w:val="22"/>
              </w:rPr>
              <w:t xml:space="preserve"> subject you’d like us to cover in future updates</w:t>
            </w:r>
            <w:r>
              <w:rPr>
                <w:rFonts w:ascii="Calibri" w:hAnsi="Calibri" w:cs="Calibri"/>
                <w:sz w:val="22"/>
                <w:szCs w:val="22"/>
              </w:rPr>
              <w:t xml:space="preserve"> please let us know</w:t>
            </w:r>
            <w:r w:rsidR="00F24156">
              <w:rPr>
                <w:rFonts w:ascii="Calibri" w:hAnsi="Calibri" w:cs="Calibri"/>
                <w:sz w:val="22"/>
                <w:szCs w:val="22"/>
              </w:rPr>
              <w:t xml:space="preserve"> via the MTD mailbox</w:t>
            </w:r>
            <w:r w:rsidR="003E5EA8">
              <w:rPr>
                <w:rFonts w:ascii="Calibri" w:hAnsi="Calibri" w:cs="Calibri"/>
                <w:sz w:val="22"/>
                <w:szCs w:val="22"/>
              </w:rPr>
              <w:t>:</w:t>
            </w:r>
          </w:p>
          <w:p w:rsidR="00157043" w:rsidRPr="001D3626" w:rsidRDefault="009343F2" w:rsidP="001D3626">
            <w:pPr>
              <w:spacing w:after="120"/>
              <w:rPr>
                <w:rFonts w:ascii="Calibri" w:hAnsi="Calibri" w:cs="Calibri"/>
                <w:b/>
                <w:bCs/>
                <w:sz w:val="22"/>
                <w:szCs w:val="22"/>
              </w:rPr>
            </w:pPr>
            <w:hyperlink r:id="rId9" w:history="1">
              <w:r w:rsidR="00157043" w:rsidRPr="00D75800">
                <w:rPr>
                  <w:rStyle w:val="Hyperlink"/>
                  <w:rFonts w:ascii="Calibri" w:hAnsi="Calibri" w:cs="Calibri"/>
                  <w:b/>
                  <w:bCs/>
                  <w:sz w:val="22"/>
                  <w:szCs w:val="22"/>
                </w:rPr>
                <w:t>makingtaxdigital.mailbox@hmrc.gsi.gov.uk</w:t>
              </w:r>
            </w:hyperlink>
          </w:p>
        </w:tc>
      </w:tr>
      <w:tr w:rsidR="00157043" w:rsidTr="0085198E">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57043" w:rsidRDefault="00F24156">
            <w:pPr>
              <w:rPr>
                <w:rFonts w:ascii="Calibri" w:hAnsi="Calibri" w:cs="Calibri"/>
                <w:b/>
                <w:bCs/>
                <w:color w:val="000000"/>
              </w:rPr>
            </w:pPr>
            <w:r>
              <w:rPr>
                <w:rFonts w:ascii="Calibri" w:hAnsi="Calibri" w:cs="Calibri"/>
                <w:b/>
                <w:bCs/>
                <w:color w:val="000000"/>
              </w:rPr>
              <w:t xml:space="preserve"> MTD</w:t>
            </w:r>
            <w:r w:rsidR="00157043">
              <w:rPr>
                <w:rFonts w:ascii="Calibri" w:hAnsi="Calibri" w:cs="Calibri"/>
                <w:b/>
                <w:bCs/>
                <w:color w:val="000000"/>
              </w:rPr>
              <w:t xml:space="preserve"> letters</w:t>
            </w:r>
            <w:r>
              <w:rPr>
                <w:rFonts w:ascii="Calibri" w:hAnsi="Calibri" w:cs="Calibri"/>
                <w:b/>
                <w:bCs/>
                <w:color w:val="000000"/>
              </w:rPr>
              <w:t xml:space="preserve"> to businesses</w:t>
            </w:r>
          </w:p>
        </w:tc>
      </w:tr>
      <w:tr w:rsidR="00157043" w:rsidTr="0085198E">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21F9" w:rsidRPr="004321F9" w:rsidRDefault="004321F9" w:rsidP="004321F9">
            <w:pPr>
              <w:pStyle w:val="ListParagraph"/>
              <w:numPr>
                <w:ilvl w:val="0"/>
                <w:numId w:val="22"/>
              </w:numPr>
              <w:spacing w:after="120"/>
            </w:pPr>
            <w:r>
              <w:t xml:space="preserve">April mandated </w:t>
            </w:r>
          </w:p>
          <w:p w:rsidR="00A85D26" w:rsidRPr="001D3626" w:rsidRDefault="000D3897" w:rsidP="001D3626">
            <w:pPr>
              <w:spacing w:after="120"/>
              <w:rPr>
                <w:rFonts w:ascii="Calibri" w:hAnsi="Calibri" w:cs="Calibri"/>
                <w:sz w:val="22"/>
                <w:szCs w:val="22"/>
              </w:rPr>
            </w:pPr>
            <w:r w:rsidRPr="001D3626">
              <w:rPr>
                <w:rFonts w:ascii="Calibri" w:hAnsi="Calibri" w:cs="Calibri"/>
                <w:sz w:val="22"/>
                <w:szCs w:val="22"/>
              </w:rPr>
              <w:t>HMRC</w:t>
            </w:r>
            <w:r w:rsidR="004321F9">
              <w:rPr>
                <w:rFonts w:ascii="Calibri" w:hAnsi="Calibri" w:cs="Calibri"/>
                <w:sz w:val="22"/>
                <w:szCs w:val="22"/>
              </w:rPr>
              <w:t xml:space="preserve"> has started to contact businesses who are mandated from April.  We</w:t>
            </w:r>
            <w:r w:rsidRPr="001D3626">
              <w:rPr>
                <w:rFonts w:ascii="Calibri" w:hAnsi="Calibri" w:cs="Calibri"/>
                <w:sz w:val="22"/>
                <w:szCs w:val="22"/>
              </w:rPr>
              <w:t xml:space="preserve"> halted </w:t>
            </w:r>
            <w:r w:rsidR="00E521EE" w:rsidRPr="001D3626">
              <w:rPr>
                <w:rFonts w:ascii="Calibri" w:hAnsi="Calibri" w:cs="Calibri"/>
                <w:sz w:val="22"/>
                <w:szCs w:val="22"/>
              </w:rPr>
              <w:t xml:space="preserve">the </w:t>
            </w:r>
            <w:r w:rsidRPr="001D3626">
              <w:rPr>
                <w:rFonts w:ascii="Calibri" w:hAnsi="Calibri" w:cs="Calibri"/>
                <w:sz w:val="22"/>
                <w:szCs w:val="22"/>
              </w:rPr>
              <w:t xml:space="preserve">issuing </w:t>
            </w:r>
            <w:r w:rsidR="00E521EE" w:rsidRPr="001D3626">
              <w:rPr>
                <w:rFonts w:ascii="Calibri" w:hAnsi="Calibri" w:cs="Calibri"/>
                <w:sz w:val="22"/>
                <w:szCs w:val="22"/>
              </w:rPr>
              <w:t xml:space="preserve">of </w:t>
            </w:r>
            <w:r w:rsidR="00B70152" w:rsidRPr="001D3626">
              <w:rPr>
                <w:rFonts w:ascii="Calibri" w:hAnsi="Calibri" w:cs="Calibri"/>
                <w:sz w:val="22"/>
                <w:szCs w:val="22"/>
              </w:rPr>
              <w:t xml:space="preserve">these </w:t>
            </w:r>
            <w:r w:rsidRPr="001D3626">
              <w:rPr>
                <w:rFonts w:ascii="Calibri" w:hAnsi="Calibri" w:cs="Calibri"/>
                <w:sz w:val="22"/>
                <w:szCs w:val="22"/>
              </w:rPr>
              <w:t xml:space="preserve">letters over the festive period but will be resuming </w:t>
            </w:r>
            <w:r w:rsidR="00B70152" w:rsidRPr="001D3626">
              <w:rPr>
                <w:rFonts w:ascii="Calibri" w:hAnsi="Calibri" w:cs="Calibri"/>
                <w:sz w:val="22"/>
                <w:szCs w:val="22"/>
              </w:rPr>
              <w:t xml:space="preserve">soon. </w:t>
            </w:r>
            <w:r w:rsidRPr="001D3626">
              <w:rPr>
                <w:rFonts w:ascii="Calibri" w:hAnsi="Calibri" w:cs="Calibri"/>
                <w:sz w:val="22"/>
                <w:szCs w:val="22"/>
              </w:rPr>
              <w:t xml:space="preserve"> Every business affected by MTD</w:t>
            </w:r>
            <w:r w:rsidR="00E32174" w:rsidRPr="001D3626">
              <w:rPr>
                <w:rFonts w:ascii="Calibri" w:hAnsi="Calibri" w:cs="Calibri"/>
                <w:sz w:val="22"/>
                <w:szCs w:val="22"/>
              </w:rPr>
              <w:t xml:space="preserve"> </w:t>
            </w:r>
            <w:r w:rsidRPr="001D3626">
              <w:rPr>
                <w:rFonts w:ascii="Calibri" w:hAnsi="Calibri" w:cs="Calibri"/>
                <w:sz w:val="22"/>
                <w:szCs w:val="22"/>
              </w:rPr>
              <w:t xml:space="preserve">for VAT should </w:t>
            </w:r>
            <w:r w:rsidR="00FB3A11" w:rsidRPr="001D3626">
              <w:rPr>
                <w:rFonts w:ascii="Calibri" w:hAnsi="Calibri" w:cs="Calibri"/>
                <w:sz w:val="22"/>
                <w:szCs w:val="22"/>
              </w:rPr>
              <w:t>have received a letter by the early</w:t>
            </w:r>
            <w:r w:rsidRPr="001D3626">
              <w:rPr>
                <w:rFonts w:ascii="Calibri" w:hAnsi="Calibri" w:cs="Calibri"/>
                <w:sz w:val="22"/>
                <w:szCs w:val="22"/>
              </w:rPr>
              <w:t xml:space="preserve"> February 2019</w:t>
            </w:r>
            <w:r w:rsidR="00FB3A11" w:rsidRPr="001D3626">
              <w:rPr>
                <w:rFonts w:ascii="Calibri" w:hAnsi="Calibri" w:cs="Calibri"/>
                <w:sz w:val="22"/>
                <w:szCs w:val="22"/>
              </w:rPr>
              <w:t>.</w:t>
            </w:r>
          </w:p>
          <w:p w:rsidR="004321F9" w:rsidRPr="004321F9" w:rsidRDefault="004321F9" w:rsidP="004321F9">
            <w:pPr>
              <w:pStyle w:val="ListParagraph"/>
              <w:numPr>
                <w:ilvl w:val="0"/>
                <w:numId w:val="22"/>
              </w:numPr>
              <w:spacing w:after="120"/>
            </w:pPr>
            <w:r>
              <w:t>October mandated - Deferred</w:t>
            </w:r>
          </w:p>
          <w:p w:rsidR="004321F9" w:rsidRPr="001D3626" w:rsidRDefault="004321F9" w:rsidP="004321F9">
            <w:pPr>
              <w:spacing w:after="120"/>
              <w:rPr>
                <w:rFonts w:ascii="Calibri" w:hAnsi="Calibri" w:cs="Calibri"/>
                <w:sz w:val="22"/>
                <w:szCs w:val="22"/>
              </w:rPr>
            </w:pPr>
            <w:r w:rsidRPr="001D3626">
              <w:rPr>
                <w:rFonts w:ascii="Calibri" w:hAnsi="Calibri" w:cs="Calibri"/>
                <w:sz w:val="22"/>
                <w:szCs w:val="22"/>
              </w:rPr>
              <w:t xml:space="preserve">The majority of customers who are deferred until October have </w:t>
            </w:r>
            <w:r>
              <w:rPr>
                <w:rFonts w:ascii="Calibri" w:hAnsi="Calibri" w:cs="Calibri"/>
                <w:sz w:val="22"/>
                <w:szCs w:val="22"/>
              </w:rPr>
              <w:t xml:space="preserve">now </w:t>
            </w:r>
            <w:r w:rsidRPr="001D3626">
              <w:rPr>
                <w:rFonts w:ascii="Calibri" w:hAnsi="Calibri" w:cs="Calibri"/>
                <w:sz w:val="22"/>
                <w:szCs w:val="22"/>
              </w:rPr>
              <w:t>b</w:t>
            </w:r>
            <w:r>
              <w:rPr>
                <w:rFonts w:ascii="Calibri" w:hAnsi="Calibri" w:cs="Calibri"/>
                <w:sz w:val="22"/>
                <w:szCs w:val="22"/>
              </w:rPr>
              <w:t>een sent a letter informing them.</w:t>
            </w:r>
            <w:r w:rsidRPr="001D3626">
              <w:rPr>
                <w:rFonts w:ascii="Calibri" w:hAnsi="Calibri" w:cs="Calibri"/>
                <w:sz w:val="22"/>
                <w:szCs w:val="22"/>
              </w:rPr>
              <w:t xml:space="preserve"> </w:t>
            </w:r>
            <w:r>
              <w:rPr>
                <w:rFonts w:ascii="Calibri" w:hAnsi="Calibri" w:cs="Calibri"/>
                <w:sz w:val="22"/>
                <w:szCs w:val="22"/>
              </w:rPr>
              <w:t>The exception to this is businesses that are based overseas and we plan to issue those letters in the next few weeks.</w:t>
            </w:r>
          </w:p>
          <w:p w:rsidR="004321F9" w:rsidRDefault="004321F9" w:rsidP="004321F9">
            <w:pPr>
              <w:spacing w:after="120"/>
              <w:rPr>
                <w:rFonts w:ascii="Calibri" w:hAnsi="Calibri" w:cs="Calibri"/>
                <w:sz w:val="22"/>
                <w:szCs w:val="22"/>
              </w:rPr>
            </w:pPr>
            <w:r w:rsidRPr="001D3626">
              <w:rPr>
                <w:rFonts w:ascii="Calibri" w:hAnsi="Calibri" w:cs="Calibri"/>
                <w:sz w:val="22"/>
                <w:szCs w:val="22"/>
              </w:rPr>
              <w:t>If a customer is expecting a deferral letter but hasn’t received one they are advised to contact the VAT Helpline</w:t>
            </w:r>
            <w:r>
              <w:rPr>
                <w:rFonts w:ascii="Calibri" w:hAnsi="Calibri" w:cs="Calibri"/>
                <w:sz w:val="22"/>
                <w:szCs w:val="22"/>
              </w:rPr>
              <w:t xml:space="preserve"> on 0300 200 370.</w:t>
            </w:r>
          </w:p>
          <w:p w:rsidR="004321F9" w:rsidRPr="004321F9" w:rsidRDefault="004321F9" w:rsidP="004321F9">
            <w:pPr>
              <w:spacing w:after="120"/>
              <w:rPr>
                <w:rFonts w:ascii="Calibri" w:hAnsi="Calibri" w:cs="Calibri"/>
                <w:b/>
                <w:sz w:val="22"/>
                <w:szCs w:val="22"/>
              </w:rPr>
            </w:pPr>
            <w:r w:rsidRPr="004321F9">
              <w:rPr>
                <w:rFonts w:ascii="Calibri" w:hAnsi="Calibri" w:cs="Calibri"/>
                <w:b/>
                <w:sz w:val="22"/>
                <w:szCs w:val="22"/>
              </w:rPr>
              <w:t>We are on track to write to all businesses affected by MTD by early February 2019</w:t>
            </w:r>
          </w:p>
          <w:p w:rsidR="004321F9" w:rsidRPr="001D3626" w:rsidRDefault="004321F9" w:rsidP="001D3626">
            <w:pPr>
              <w:spacing w:after="120"/>
              <w:rPr>
                <w:rFonts w:ascii="Calibri" w:hAnsi="Calibri" w:cs="Calibri"/>
                <w:sz w:val="22"/>
                <w:szCs w:val="22"/>
              </w:rPr>
            </w:pPr>
          </w:p>
        </w:tc>
      </w:tr>
      <w:tr w:rsidR="00157043" w:rsidTr="001D3626">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57043" w:rsidRDefault="000D3897" w:rsidP="00F24156">
            <w:pPr>
              <w:rPr>
                <w:rFonts w:ascii="Calibri" w:hAnsi="Calibri" w:cs="Calibri"/>
                <w:b/>
                <w:bCs/>
                <w:color w:val="000000"/>
              </w:rPr>
            </w:pPr>
            <w:r>
              <w:rPr>
                <w:rFonts w:ascii="Calibri" w:hAnsi="Calibri" w:cs="Calibri"/>
                <w:b/>
                <w:bCs/>
                <w:color w:val="000000"/>
              </w:rPr>
              <w:t>Key Updates</w:t>
            </w:r>
            <w:r w:rsidR="00157043">
              <w:rPr>
                <w:rFonts w:ascii="Calibri" w:hAnsi="Calibri" w:cs="Calibri"/>
                <w:b/>
                <w:bCs/>
                <w:color w:val="000000"/>
              </w:rPr>
              <w:t xml:space="preserve"> </w:t>
            </w:r>
          </w:p>
        </w:tc>
      </w:tr>
      <w:tr w:rsidR="00157043" w:rsidRPr="007E44EB" w:rsidTr="001D3626">
        <w:tc>
          <w:tcPr>
            <w:tcW w:w="90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D3897" w:rsidRPr="004321F9" w:rsidRDefault="001D3626" w:rsidP="004321F9">
            <w:pPr>
              <w:pStyle w:val="ListParagraph"/>
              <w:numPr>
                <w:ilvl w:val="0"/>
                <w:numId w:val="21"/>
              </w:numPr>
              <w:spacing w:after="120"/>
              <w:textAlignment w:val="center"/>
              <w:rPr>
                <w:rFonts w:asciiTheme="minorHAnsi" w:hAnsiTheme="minorHAnsi" w:cstheme="minorHAnsi"/>
                <w:b/>
              </w:rPr>
            </w:pPr>
            <w:r>
              <w:br w:type="page"/>
            </w:r>
            <w:r w:rsidR="000D3897" w:rsidRPr="004321F9">
              <w:rPr>
                <w:rFonts w:asciiTheme="minorHAnsi" w:hAnsiTheme="minorHAnsi" w:cstheme="minorHAnsi"/>
                <w:b/>
              </w:rPr>
              <w:t>Signing up to the pilot</w:t>
            </w:r>
          </w:p>
          <w:p w:rsidR="00FC7F94" w:rsidRDefault="000D3897" w:rsidP="001D3626">
            <w:pPr>
              <w:spacing w:after="120"/>
              <w:rPr>
                <w:rFonts w:asciiTheme="minorHAnsi" w:hAnsiTheme="minorHAnsi" w:cstheme="minorHAnsi"/>
                <w:sz w:val="22"/>
                <w:szCs w:val="22"/>
              </w:rPr>
            </w:pPr>
            <w:r w:rsidRPr="007E44EB">
              <w:rPr>
                <w:rFonts w:asciiTheme="minorHAnsi" w:hAnsiTheme="minorHAnsi" w:cstheme="minorHAnsi"/>
                <w:sz w:val="22"/>
                <w:szCs w:val="22"/>
              </w:rPr>
              <w:t>Do not sign up to the pilot until you are ready. </w:t>
            </w:r>
            <w:r w:rsidRPr="00FB3A11">
              <w:rPr>
                <w:rFonts w:asciiTheme="minorHAnsi" w:hAnsiTheme="minorHAnsi" w:cstheme="minorHAnsi"/>
                <w:sz w:val="22"/>
                <w:szCs w:val="22"/>
              </w:rPr>
              <w:t xml:space="preserve">If you intend to file any returns using the portal or non-MTD enabled software </w:t>
            </w:r>
            <w:r w:rsidRPr="00FB3A11">
              <w:rPr>
                <w:rFonts w:asciiTheme="minorHAnsi" w:hAnsiTheme="minorHAnsi" w:cstheme="minorHAnsi"/>
                <w:b/>
                <w:bCs/>
                <w:sz w:val="22"/>
                <w:szCs w:val="22"/>
              </w:rPr>
              <w:t xml:space="preserve">do not sign up </w:t>
            </w:r>
            <w:r w:rsidR="004321F9">
              <w:rPr>
                <w:rFonts w:asciiTheme="minorHAnsi" w:hAnsiTheme="minorHAnsi" w:cstheme="minorHAnsi"/>
                <w:b/>
                <w:bCs/>
                <w:sz w:val="22"/>
                <w:szCs w:val="22"/>
              </w:rPr>
              <w:t xml:space="preserve">to use MTD </w:t>
            </w:r>
            <w:r w:rsidRPr="00FB3A11">
              <w:rPr>
                <w:rFonts w:asciiTheme="minorHAnsi" w:hAnsiTheme="minorHAnsi" w:cstheme="minorHAnsi"/>
                <w:b/>
                <w:bCs/>
                <w:sz w:val="22"/>
                <w:szCs w:val="22"/>
              </w:rPr>
              <w:t>until you have submitted your final return via the legacy route</w:t>
            </w:r>
            <w:r w:rsidR="00C1523C">
              <w:rPr>
                <w:rFonts w:asciiTheme="minorHAnsi" w:hAnsiTheme="minorHAnsi" w:cstheme="minorHAnsi"/>
                <w:sz w:val="22"/>
                <w:szCs w:val="22"/>
              </w:rPr>
              <w:t xml:space="preserve"> </w:t>
            </w:r>
          </w:p>
          <w:p w:rsidR="00973700" w:rsidRPr="00973700" w:rsidRDefault="00973700" w:rsidP="001D3626">
            <w:pPr>
              <w:pStyle w:val="ListParagraph"/>
              <w:numPr>
                <w:ilvl w:val="0"/>
                <w:numId w:val="17"/>
              </w:numPr>
              <w:spacing w:after="120"/>
              <w:ind w:left="591" w:hanging="425"/>
              <w:rPr>
                <w:rFonts w:asciiTheme="minorHAnsi" w:hAnsiTheme="minorHAnsi" w:cstheme="minorHAnsi"/>
              </w:rPr>
            </w:pPr>
            <w:r>
              <w:rPr>
                <w:rFonts w:asciiTheme="minorHAnsi" w:hAnsiTheme="minorHAnsi" w:cstheme="minorHAnsi"/>
                <w:b/>
              </w:rPr>
              <w:t>New Agent Services Account</w:t>
            </w:r>
          </w:p>
          <w:p w:rsidR="00973700" w:rsidRDefault="00973700" w:rsidP="001D3626">
            <w:pPr>
              <w:spacing w:after="120"/>
              <w:rPr>
                <w:rFonts w:asciiTheme="minorHAnsi" w:hAnsiTheme="minorHAnsi" w:cstheme="minorHAnsi"/>
              </w:rPr>
            </w:pPr>
            <w:r w:rsidRPr="00672271">
              <w:rPr>
                <w:rFonts w:asciiTheme="minorHAnsi" w:hAnsiTheme="minorHAnsi" w:cstheme="minorHAnsi"/>
              </w:rPr>
              <w:t>Agents will need to set up a</w:t>
            </w:r>
            <w:r w:rsidRPr="00672271">
              <w:rPr>
                <w:rFonts w:asciiTheme="minorHAnsi" w:hAnsiTheme="minorHAnsi" w:cstheme="minorHAnsi"/>
                <w:b/>
                <w:i/>
              </w:rPr>
              <w:t xml:space="preserve"> new</w:t>
            </w:r>
            <w:r w:rsidRPr="00672271">
              <w:rPr>
                <w:rFonts w:asciiTheme="minorHAnsi" w:hAnsiTheme="minorHAnsi" w:cstheme="minorHAnsi"/>
              </w:rPr>
              <w:t xml:space="preserve"> Agent Services Account </w:t>
            </w:r>
            <w:r w:rsidR="00A4121E">
              <w:rPr>
                <w:rFonts w:asciiTheme="minorHAnsi" w:hAnsiTheme="minorHAnsi" w:cstheme="minorHAnsi"/>
              </w:rPr>
              <w:t>(ASA)</w:t>
            </w:r>
            <w:r w:rsidR="00E521EE">
              <w:rPr>
                <w:rFonts w:asciiTheme="minorHAnsi" w:hAnsiTheme="minorHAnsi" w:cstheme="minorHAnsi"/>
              </w:rPr>
              <w:t xml:space="preserve"> </w:t>
            </w:r>
            <w:r w:rsidRPr="00672271">
              <w:rPr>
                <w:rFonts w:asciiTheme="minorHAnsi" w:hAnsiTheme="minorHAnsi" w:cstheme="minorHAnsi"/>
              </w:rPr>
              <w:t xml:space="preserve">in order </w:t>
            </w:r>
            <w:r w:rsidR="00A4121E">
              <w:rPr>
                <w:rFonts w:asciiTheme="minorHAnsi" w:hAnsiTheme="minorHAnsi" w:cstheme="minorHAnsi"/>
              </w:rPr>
              <w:t xml:space="preserve">to use </w:t>
            </w:r>
            <w:r w:rsidRPr="00672271">
              <w:rPr>
                <w:rFonts w:asciiTheme="minorHAnsi" w:hAnsiTheme="minorHAnsi" w:cstheme="minorHAnsi"/>
              </w:rPr>
              <w:t xml:space="preserve">Making Tax Digital </w:t>
            </w:r>
            <w:r w:rsidR="00A4121E">
              <w:rPr>
                <w:rFonts w:asciiTheme="minorHAnsi" w:hAnsiTheme="minorHAnsi" w:cstheme="minorHAnsi"/>
              </w:rPr>
              <w:t xml:space="preserve">for Business or any other HMRC digital service.   There is guidance on GOV.UK at </w:t>
            </w:r>
            <w:hyperlink r:id="rId10" w:history="1">
              <w:r w:rsidR="00A4121E" w:rsidRPr="00B11D3E">
                <w:rPr>
                  <w:rStyle w:val="Hyperlink"/>
                  <w:rFonts w:asciiTheme="minorHAnsi" w:hAnsiTheme="minorHAnsi" w:cstheme="minorHAnsi"/>
                </w:rPr>
                <w:t>https://www.gov.uk/guidance/get-an-hmrc-agent-services-account</w:t>
              </w:r>
            </w:hyperlink>
          </w:p>
          <w:p w:rsidR="00973700" w:rsidRDefault="00973700" w:rsidP="001D3626">
            <w:pPr>
              <w:pStyle w:val="ListParagraph"/>
              <w:spacing w:after="120"/>
              <w:rPr>
                <w:rFonts w:asciiTheme="minorHAnsi" w:hAnsiTheme="minorHAnsi" w:cstheme="minorHAnsi"/>
              </w:rPr>
            </w:pPr>
            <w:r>
              <w:rPr>
                <w:rFonts w:asciiTheme="minorHAnsi" w:hAnsiTheme="minorHAnsi" w:cstheme="minorHAnsi"/>
              </w:rPr>
              <w:t xml:space="preserve">You will be able to use your new </w:t>
            </w:r>
            <w:r w:rsidR="00A4121E">
              <w:rPr>
                <w:rFonts w:asciiTheme="minorHAnsi" w:hAnsiTheme="minorHAnsi" w:cstheme="minorHAnsi"/>
              </w:rPr>
              <w:t xml:space="preserve">ASA </w:t>
            </w:r>
            <w:r>
              <w:rPr>
                <w:rFonts w:asciiTheme="minorHAnsi" w:hAnsiTheme="minorHAnsi" w:cstheme="minorHAnsi"/>
              </w:rPr>
              <w:t xml:space="preserve">to act on behalf of your client to </w:t>
            </w:r>
          </w:p>
          <w:p w:rsidR="00973700" w:rsidRDefault="00973700" w:rsidP="001D3626">
            <w:pPr>
              <w:pStyle w:val="ListParagraph"/>
              <w:numPr>
                <w:ilvl w:val="0"/>
                <w:numId w:val="18"/>
              </w:numPr>
              <w:spacing w:after="120"/>
              <w:rPr>
                <w:rFonts w:asciiTheme="minorHAnsi" w:hAnsiTheme="minorHAnsi" w:cstheme="minorHAnsi"/>
              </w:rPr>
            </w:pPr>
            <w:r>
              <w:rPr>
                <w:rFonts w:asciiTheme="minorHAnsi" w:hAnsiTheme="minorHAnsi" w:cstheme="minorHAnsi"/>
              </w:rPr>
              <w:lastRenderedPageBreak/>
              <w:t xml:space="preserve">Submit VAT returns </w:t>
            </w:r>
          </w:p>
          <w:p w:rsidR="00973700" w:rsidRDefault="00973700" w:rsidP="001D3626">
            <w:pPr>
              <w:pStyle w:val="ListParagraph"/>
              <w:numPr>
                <w:ilvl w:val="0"/>
                <w:numId w:val="18"/>
              </w:numPr>
              <w:spacing w:after="120"/>
              <w:rPr>
                <w:rFonts w:asciiTheme="minorHAnsi" w:hAnsiTheme="minorHAnsi" w:cstheme="minorHAnsi"/>
              </w:rPr>
            </w:pPr>
            <w:r>
              <w:rPr>
                <w:rFonts w:asciiTheme="minorHAnsi" w:hAnsiTheme="minorHAnsi" w:cstheme="minorHAnsi"/>
              </w:rPr>
              <w:t>Change your client’s business details for VAT</w:t>
            </w:r>
          </w:p>
          <w:p w:rsidR="00973700" w:rsidRDefault="00973700" w:rsidP="001D3626">
            <w:pPr>
              <w:pStyle w:val="ListParagraph"/>
              <w:numPr>
                <w:ilvl w:val="0"/>
                <w:numId w:val="18"/>
              </w:numPr>
              <w:spacing w:after="120"/>
              <w:rPr>
                <w:rFonts w:asciiTheme="minorHAnsi" w:hAnsiTheme="minorHAnsi" w:cstheme="minorHAnsi"/>
              </w:rPr>
            </w:pPr>
            <w:r>
              <w:rPr>
                <w:rFonts w:asciiTheme="minorHAnsi" w:hAnsiTheme="minorHAnsi" w:cstheme="minorHAnsi"/>
              </w:rPr>
              <w:t>Send Income Tax Updates as part of HMRC’s MTD pilot</w:t>
            </w:r>
          </w:p>
          <w:p w:rsidR="00973700" w:rsidRDefault="00973700" w:rsidP="001D3626">
            <w:pPr>
              <w:pStyle w:val="ListParagraph"/>
              <w:numPr>
                <w:ilvl w:val="0"/>
                <w:numId w:val="18"/>
              </w:numPr>
              <w:spacing w:after="120"/>
              <w:rPr>
                <w:rFonts w:asciiTheme="minorHAnsi" w:hAnsiTheme="minorHAnsi" w:cstheme="minorHAnsi"/>
              </w:rPr>
            </w:pPr>
            <w:r>
              <w:rPr>
                <w:rFonts w:asciiTheme="minorHAnsi" w:hAnsiTheme="minorHAnsi" w:cstheme="minorHAnsi"/>
              </w:rPr>
              <w:t>Register a trust online</w:t>
            </w:r>
          </w:p>
          <w:p w:rsidR="003A126B" w:rsidRPr="004321F9" w:rsidRDefault="00973700" w:rsidP="001D3626">
            <w:pPr>
              <w:pStyle w:val="ListParagraph"/>
              <w:numPr>
                <w:ilvl w:val="0"/>
                <w:numId w:val="18"/>
              </w:numPr>
              <w:spacing w:after="120"/>
              <w:rPr>
                <w:rFonts w:asciiTheme="minorHAnsi" w:hAnsiTheme="minorHAnsi" w:cstheme="minorHAnsi"/>
              </w:rPr>
            </w:pPr>
            <w:r>
              <w:rPr>
                <w:rFonts w:asciiTheme="minorHAnsi" w:hAnsiTheme="minorHAnsi" w:cstheme="minorHAnsi"/>
              </w:rPr>
              <w:t>Register an estate online for someone who has died</w:t>
            </w:r>
            <w:r w:rsidRPr="00973700">
              <w:rPr>
                <w:rFonts w:asciiTheme="minorHAnsi" w:hAnsiTheme="minorHAnsi" w:cstheme="minorHAnsi"/>
              </w:rPr>
              <w:t xml:space="preserve"> </w:t>
            </w:r>
          </w:p>
          <w:p w:rsidR="003A126B" w:rsidRPr="003A126B" w:rsidRDefault="003A126B" w:rsidP="001D3626">
            <w:pPr>
              <w:pStyle w:val="ListParagraph"/>
              <w:numPr>
                <w:ilvl w:val="0"/>
                <w:numId w:val="17"/>
              </w:numPr>
              <w:spacing w:after="120"/>
              <w:rPr>
                <w:rFonts w:asciiTheme="minorHAnsi" w:hAnsiTheme="minorHAnsi" w:cstheme="minorHAnsi"/>
              </w:rPr>
            </w:pPr>
            <w:r w:rsidRPr="003A126B">
              <w:rPr>
                <w:rFonts w:asciiTheme="minorHAnsi" w:hAnsiTheme="minorHAnsi" w:cstheme="minorHAnsi"/>
                <w:b/>
              </w:rPr>
              <w:t>Getting help with sign up to ASA and MTD</w:t>
            </w:r>
          </w:p>
          <w:p w:rsidR="003A126B" w:rsidRDefault="003A126B" w:rsidP="001D3626">
            <w:pPr>
              <w:spacing w:after="120"/>
              <w:rPr>
                <w:rFonts w:asciiTheme="minorHAnsi" w:hAnsiTheme="minorHAnsi" w:cstheme="minorHAnsi"/>
                <w:color w:val="FF0000"/>
                <w:sz w:val="22"/>
                <w:szCs w:val="22"/>
              </w:rPr>
            </w:pPr>
            <w:r w:rsidRPr="003A126B">
              <w:rPr>
                <w:rFonts w:asciiTheme="minorHAnsi" w:hAnsiTheme="minorHAnsi" w:cstheme="minorHAnsi"/>
                <w:sz w:val="22"/>
                <w:szCs w:val="22"/>
              </w:rPr>
              <w:t xml:space="preserve">If you </w:t>
            </w:r>
            <w:r w:rsidR="00D46919">
              <w:rPr>
                <w:rFonts w:asciiTheme="minorHAnsi" w:hAnsiTheme="minorHAnsi" w:cstheme="minorHAnsi"/>
                <w:sz w:val="22"/>
                <w:szCs w:val="22"/>
              </w:rPr>
              <w:t>have any issues</w:t>
            </w:r>
            <w:r>
              <w:rPr>
                <w:rFonts w:asciiTheme="minorHAnsi" w:hAnsiTheme="minorHAnsi" w:cstheme="minorHAnsi"/>
                <w:sz w:val="22"/>
                <w:szCs w:val="22"/>
              </w:rPr>
              <w:t xml:space="preserve"> creating a new ASA, </w:t>
            </w:r>
            <w:r w:rsidR="009837E8">
              <w:rPr>
                <w:rFonts w:asciiTheme="minorHAnsi" w:hAnsiTheme="minorHAnsi" w:cstheme="minorHAnsi"/>
                <w:sz w:val="22"/>
                <w:szCs w:val="22"/>
              </w:rPr>
              <w:t>linking</w:t>
            </w:r>
            <w:r>
              <w:rPr>
                <w:rFonts w:asciiTheme="minorHAnsi" w:hAnsiTheme="minorHAnsi" w:cstheme="minorHAnsi"/>
                <w:sz w:val="22"/>
                <w:szCs w:val="22"/>
              </w:rPr>
              <w:t xml:space="preserve"> clients or signing clients up to MTD you should select</w:t>
            </w:r>
            <w:r w:rsidR="009837E8">
              <w:rPr>
                <w:rFonts w:asciiTheme="minorHAnsi" w:hAnsiTheme="minorHAnsi" w:cstheme="minorHAnsi"/>
                <w:sz w:val="22"/>
                <w:szCs w:val="22"/>
              </w:rPr>
              <w:t xml:space="preserve"> the link</w:t>
            </w:r>
            <w:r>
              <w:rPr>
                <w:rFonts w:asciiTheme="minorHAnsi" w:hAnsiTheme="minorHAnsi" w:cstheme="minorHAnsi"/>
                <w:sz w:val="22"/>
                <w:szCs w:val="22"/>
              </w:rPr>
              <w:t xml:space="preserve"> ‘</w:t>
            </w:r>
            <w:r w:rsidR="009837E8">
              <w:rPr>
                <w:rFonts w:asciiTheme="minorHAnsi" w:hAnsiTheme="minorHAnsi" w:cstheme="minorHAnsi"/>
                <w:sz w:val="22"/>
                <w:szCs w:val="22"/>
              </w:rPr>
              <w:t>G</w:t>
            </w:r>
            <w:r>
              <w:rPr>
                <w:rFonts w:asciiTheme="minorHAnsi" w:hAnsiTheme="minorHAnsi" w:cstheme="minorHAnsi"/>
                <w:sz w:val="22"/>
                <w:szCs w:val="22"/>
              </w:rPr>
              <w:t>et help with this page’</w:t>
            </w:r>
            <w:r w:rsidR="009837E8">
              <w:rPr>
                <w:rFonts w:asciiTheme="minorHAnsi" w:hAnsiTheme="minorHAnsi" w:cstheme="minorHAnsi"/>
                <w:sz w:val="22"/>
                <w:szCs w:val="22"/>
              </w:rPr>
              <w:t xml:space="preserve"> on the GOV.UK page</w:t>
            </w:r>
            <w:r w:rsidR="00D46919">
              <w:rPr>
                <w:rFonts w:asciiTheme="minorHAnsi" w:hAnsiTheme="minorHAnsi" w:cstheme="minorHAnsi"/>
                <w:sz w:val="22"/>
                <w:szCs w:val="22"/>
              </w:rPr>
              <w:t xml:space="preserve"> you are</w:t>
            </w:r>
            <w:r w:rsidR="00E521EE">
              <w:rPr>
                <w:rFonts w:asciiTheme="minorHAnsi" w:hAnsiTheme="minorHAnsi" w:cstheme="minorHAnsi"/>
                <w:sz w:val="22"/>
                <w:szCs w:val="22"/>
              </w:rPr>
              <w:t xml:space="preserve"> on</w:t>
            </w:r>
            <w:r>
              <w:rPr>
                <w:rFonts w:asciiTheme="minorHAnsi" w:hAnsiTheme="minorHAnsi" w:cstheme="minorHAnsi"/>
                <w:sz w:val="22"/>
                <w:szCs w:val="22"/>
              </w:rPr>
              <w:t>.  This will raise a query with our IT Service Desk who will investigate and respond accordingly</w:t>
            </w:r>
            <w:r w:rsidR="00A85D26">
              <w:rPr>
                <w:rFonts w:asciiTheme="minorHAnsi" w:hAnsiTheme="minorHAnsi" w:cstheme="minorHAnsi"/>
                <w:sz w:val="22"/>
                <w:szCs w:val="22"/>
              </w:rPr>
              <w:t>.</w:t>
            </w:r>
            <w:r w:rsidR="009837E8" w:rsidRPr="00FB3A11">
              <w:rPr>
                <w:rFonts w:asciiTheme="minorHAnsi" w:hAnsiTheme="minorHAnsi" w:cstheme="minorHAnsi"/>
                <w:color w:val="FF0000"/>
                <w:sz w:val="22"/>
                <w:szCs w:val="22"/>
              </w:rPr>
              <w:t xml:space="preserve"> </w:t>
            </w:r>
          </w:p>
          <w:p w:rsidR="003E5EA8" w:rsidRPr="003E5EA8" w:rsidRDefault="003E5EA8" w:rsidP="001D3626">
            <w:pPr>
              <w:pStyle w:val="ListParagraph"/>
              <w:numPr>
                <w:ilvl w:val="0"/>
                <w:numId w:val="17"/>
              </w:numPr>
              <w:spacing w:after="120"/>
              <w:rPr>
                <w:rFonts w:asciiTheme="minorHAnsi" w:hAnsiTheme="minorHAnsi" w:cstheme="minorHAnsi"/>
                <w:b/>
              </w:rPr>
            </w:pPr>
            <w:r w:rsidRPr="003E5EA8">
              <w:rPr>
                <w:rFonts w:asciiTheme="minorHAnsi" w:hAnsiTheme="minorHAnsi" w:cstheme="minorHAnsi"/>
                <w:b/>
              </w:rPr>
              <w:t>Agent Services account and AMLS</w:t>
            </w:r>
          </w:p>
          <w:p w:rsidR="000D3897" w:rsidRPr="003E5EA8" w:rsidRDefault="00FB3A11" w:rsidP="001D3626">
            <w:pPr>
              <w:spacing w:after="120"/>
              <w:textAlignment w:val="center"/>
              <w:rPr>
                <w:rFonts w:asciiTheme="minorHAnsi" w:hAnsiTheme="minorHAnsi" w:cstheme="minorHAnsi"/>
                <w:sz w:val="22"/>
                <w:szCs w:val="22"/>
              </w:rPr>
            </w:pPr>
            <w:r w:rsidRPr="003E5EA8">
              <w:rPr>
                <w:rFonts w:asciiTheme="minorHAnsi" w:hAnsiTheme="minorHAnsi" w:cstheme="minorHAnsi"/>
                <w:b/>
                <w:bCs/>
                <w:sz w:val="22"/>
                <w:szCs w:val="22"/>
              </w:rPr>
              <w:t>Y</w:t>
            </w:r>
            <w:r w:rsidR="000D3897" w:rsidRPr="003E5EA8">
              <w:rPr>
                <w:rFonts w:asciiTheme="minorHAnsi" w:hAnsiTheme="minorHAnsi" w:cstheme="minorHAnsi"/>
                <w:b/>
                <w:bCs/>
                <w:sz w:val="22"/>
                <w:szCs w:val="22"/>
              </w:rPr>
              <w:t>ou need to provide your Anti Money Lau</w:t>
            </w:r>
            <w:r w:rsidR="00FC7F94" w:rsidRPr="003E5EA8">
              <w:rPr>
                <w:rFonts w:asciiTheme="minorHAnsi" w:hAnsiTheme="minorHAnsi" w:cstheme="minorHAnsi"/>
                <w:b/>
                <w:bCs/>
                <w:sz w:val="22"/>
                <w:szCs w:val="22"/>
              </w:rPr>
              <w:t xml:space="preserve">ndering Supervisors' name, </w:t>
            </w:r>
            <w:r w:rsidR="000D3897" w:rsidRPr="003E5EA8">
              <w:rPr>
                <w:rFonts w:asciiTheme="minorHAnsi" w:hAnsiTheme="minorHAnsi" w:cstheme="minorHAnsi"/>
                <w:b/>
                <w:bCs/>
                <w:sz w:val="22"/>
                <w:szCs w:val="22"/>
              </w:rPr>
              <w:t>reference number and expiry date</w:t>
            </w:r>
            <w:r w:rsidR="009837E8" w:rsidRPr="003E5EA8">
              <w:rPr>
                <w:rFonts w:asciiTheme="minorHAnsi" w:hAnsiTheme="minorHAnsi" w:cstheme="minorHAnsi"/>
                <w:b/>
                <w:bCs/>
                <w:sz w:val="22"/>
                <w:szCs w:val="22"/>
              </w:rPr>
              <w:t xml:space="preserve"> </w:t>
            </w:r>
            <w:r w:rsidRPr="003E5EA8">
              <w:rPr>
                <w:rFonts w:asciiTheme="minorHAnsi" w:hAnsiTheme="minorHAnsi" w:cstheme="minorHAnsi"/>
                <w:b/>
                <w:bCs/>
                <w:sz w:val="22"/>
                <w:szCs w:val="22"/>
              </w:rPr>
              <w:t>when creating an ASA</w:t>
            </w:r>
            <w:r w:rsidR="000D3897" w:rsidRPr="003E5EA8">
              <w:rPr>
                <w:rFonts w:asciiTheme="minorHAnsi" w:hAnsiTheme="minorHAnsi" w:cstheme="minorHAnsi"/>
                <w:b/>
                <w:bCs/>
                <w:sz w:val="22"/>
                <w:szCs w:val="22"/>
              </w:rPr>
              <w:t>.</w:t>
            </w:r>
            <w:r w:rsidR="000D3897" w:rsidRPr="003E5EA8">
              <w:rPr>
                <w:rFonts w:asciiTheme="minorHAnsi" w:hAnsiTheme="minorHAnsi" w:cstheme="minorHAnsi"/>
                <w:sz w:val="22"/>
                <w:szCs w:val="22"/>
              </w:rPr>
              <w:t> </w:t>
            </w:r>
          </w:p>
          <w:p w:rsidR="000D3897" w:rsidRPr="007E44EB" w:rsidRDefault="000D3897" w:rsidP="001D3626">
            <w:pPr>
              <w:spacing w:after="120"/>
              <w:rPr>
                <w:rFonts w:asciiTheme="minorHAnsi" w:hAnsiTheme="minorHAnsi" w:cstheme="minorHAnsi"/>
                <w:color w:val="000000"/>
                <w:sz w:val="22"/>
                <w:szCs w:val="22"/>
              </w:rPr>
            </w:pPr>
            <w:r w:rsidRPr="007E44EB">
              <w:rPr>
                <w:rFonts w:asciiTheme="minorHAnsi" w:hAnsiTheme="minorHAnsi" w:cstheme="minorHAnsi"/>
                <w:color w:val="000000"/>
                <w:sz w:val="22"/>
                <w:szCs w:val="22"/>
              </w:rPr>
              <w:t xml:space="preserve">It has been a legal requirement since 2009 that all Accountancy Service Providers (ASPs) must be supervised for anti-money laundering purposes. HMRC is the supervisor of all ASPs not supervised by a professional body. </w:t>
            </w:r>
          </w:p>
          <w:p w:rsidR="000D3897" w:rsidRPr="007E44EB" w:rsidRDefault="00FC7F94" w:rsidP="001D3626">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To ensure </w:t>
            </w:r>
            <w:r w:rsidR="000D3897" w:rsidRPr="007E44EB">
              <w:rPr>
                <w:rFonts w:asciiTheme="minorHAnsi" w:hAnsiTheme="minorHAnsi" w:cstheme="minorHAnsi"/>
                <w:color w:val="000000"/>
                <w:sz w:val="22"/>
                <w:szCs w:val="22"/>
              </w:rPr>
              <w:t>all agents are compliant w</w:t>
            </w:r>
            <w:r>
              <w:rPr>
                <w:rFonts w:asciiTheme="minorHAnsi" w:hAnsiTheme="minorHAnsi" w:cstheme="minorHAnsi"/>
                <w:color w:val="000000"/>
                <w:sz w:val="22"/>
                <w:szCs w:val="22"/>
              </w:rPr>
              <w:t xml:space="preserve">ith the legal requirements </w:t>
            </w:r>
            <w:r w:rsidR="000D3897" w:rsidRPr="007E44EB">
              <w:rPr>
                <w:rFonts w:asciiTheme="minorHAnsi" w:hAnsiTheme="minorHAnsi" w:cstheme="minorHAnsi"/>
                <w:color w:val="000000"/>
                <w:sz w:val="22"/>
                <w:szCs w:val="22"/>
              </w:rPr>
              <w:t>the creation of an Agent Services Account will include Anti Money Laundering checks, this will ensure that all agents regardless of the head of duty they are reporting (ITSA, PAYE, VAT etc) are subject to the same checks and standards. </w:t>
            </w:r>
          </w:p>
          <w:p w:rsidR="003E5EA8" w:rsidRDefault="000D3897" w:rsidP="001D3626">
            <w:pPr>
              <w:spacing w:after="120"/>
              <w:rPr>
                <w:rStyle w:val="Hyperlink"/>
                <w:rFonts w:asciiTheme="minorHAnsi" w:hAnsiTheme="minorHAnsi" w:cstheme="minorHAnsi"/>
                <w:color w:val="0000FF"/>
                <w:sz w:val="22"/>
                <w:szCs w:val="22"/>
              </w:rPr>
            </w:pPr>
            <w:r w:rsidRPr="007E44EB">
              <w:rPr>
                <w:rFonts w:asciiTheme="minorHAnsi" w:hAnsiTheme="minorHAnsi" w:cstheme="minorHAnsi"/>
                <w:color w:val="000000"/>
                <w:sz w:val="22"/>
                <w:szCs w:val="22"/>
              </w:rPr>
              <w:t xml:space="preserve">You can find more guidance on AMLS on GOV.UK including how to apply at </w:t>
            </w:r>
            <w:hyperlink r:id="rId11" w:history="1">
              <w:r w:rsidRPr="007E44EB">
                <w:rPr>
                  <w:rStyle w:val="Hyperlink"/>
                  <w:rFonts w:asciiTheme="minorHAnsi" w:hAnsiTheme="minorHAnsi" w:cstheme="minorHAnsi"/>
                  <w:color w:val="0000FF"/>
                  <w:sz w:val="22"/>
                  <w:szCs w:val="22"/>
                </w:rPr>
                <w:t>https://www.gov.uk/guidance/money-laundering-regulations-accountancy-service-provider-registration</w:t>
              </w:r>
            </w:hyperlink>
          </w:p>
          <w:p w:rsidR="000D3897" w:rsidRPr="003E5EA8" w:rsidRDefault="003E5EA8" w:rsidP="001D3626">
            <w:pPr>
              <w:pStyle w:val="ListParagraph"/>
              <w:numPr>
                <w:ilvl w:val="0"/>
                <w:numId w:val="17"/>
              </w:numPr>
              <w:spacing w:after="120"/>
              <w:rPr>
                <w:rFonts w:asciiTheme="minorHAnsi" w:hAnsiTheme="minorHAnsi" w:cstheme="minorHAnsi"/>
                <w:b/>
                <w:color w:val="000000"/>
              </w:rPr>
            </w:pPr>
            <w:r w:rsidRPr="003E5EA8">
              <w:rPr>
                <w:rFonts w:asciiTheme="minorHAnsi" w:hAnsiTheme="minorHAnsi" w:cstheme="minorHAnsi"/>
                <w:b/>
              </w:rPr>
              <w:t>ASA Overseas Agents</w:t>
            </w:r>
          </w:p>
          <w:p w:rsidR="00157043" w:rsidRPr="004321F9" w:rsidRDefault="000D3897" w:rsidP="004321F9">
            <w:pPr>
              <w:spacing w:after="120"/>
              <w:rPr>
                <w:rFonts w:asciiTheme="minorHAnsi" w:hAnsiTheme="minorHAnsi" w:cstheme="minorHAnsi"/>
                <w:sz w:val="22"/>
                <w:szCs w:val="22"/>
              </w:rPr>
            </w:pPr>
            <w:r w:rsidRPr="007E44EB">
              <w:rPr>
                <w:rFonts w:asciiTheme="minorHAnsi" w:hAnsiTheme="minorHAnsi" w:cstheme="minorHAnsi"/>
                <w:sz w:val="22"/>
                <w:szCs w:val="22"/>
              </w:rPr>
              <w:t xml:space="preserve">Agents based overseas cannot currently sign up for a new Agent Services Account and will not be able to do so until February.  This means if the businesses they represent want to join the pilot </w:t>
            </w:r>
            <w:r w:rsidR="00FC7F94">
              <w:rPr>
                <w:rFonts w:asciiTheme="minorHAnsi" w:hAnsiTheme="minorHAnsi" w:cstheme="minorHAnsi"/>
                <w:sz w:val="22"/>
                <w:szCs w:val="22"/>
              </w:rPr>
              <w:t xml:space="preserve">before that </w:t>
            </w:r>
            <w:r w:rsidRPr="007E44EB">
              <w:rPr>
                <w:rFonts w:asciiTheme="minorHAnsi" w:hAnsiTheme="minorHAnsi" w:cstheme="minorHAnsi"/>
                <w:sz w:val="22"/>
                <w:szCs w:val="22"/>
              </w:rPr>
              <w:t>they</w:t>
            </w:r>
            <w:r w:rsidR="00FC7F94">
              <w:rPr>
                <w:rFonts w:asciiTheme="minorHAnsi" w:hAnsiTheme="minorHAnsi" w:cstheme="minorHAnsi"/>
                <w:sz w:val="22"/>
                <w:szCs w:val="22"/>
              </w:rPr>
              <w:t xml:space="preserve"> have to sign up themselves.  </w:t>
            </w:r>
            <w:r w:rsidRPr="007E44EB">
              <w:rPr>
                <w:rFonts w:asciiTheme="minorHAnsi" w:hAnsiTheme="minorHAnsi" w:cstheme="minorHAnsi"/>
                <w:sz w:val="22"/>
                <w:szCs w:val="22"/>
              </w:rPr>
              <w:t xml:space="preserve">If a business signs themselves up this does not stop </w:t>
            </w:r>
            <w:r w:rsidR="00D46919">
              <w:rPr>
                <w:rFonts w:asciiTheme="minorHAnsi" w:hAnsiTheme="minorHAnsi" w:cstheme="minorHAnsi"/>
                <w:sz w:val="22"/>
                <w:szCs w:val="22"/>
              </w:rPr>
              <w:t>the</w:t>
            </w:r>
            <w:r w:rsidRPr="007E44EB">
              <w:rPr>
                <w:rFonts w:asciiTheme="minorHAnsi" w:hAnsiTheme="minorHAnsi" w:cstheme="minorHAnsi"/>
                <w:sz w:val="22"/>
                <w:szCs w:val="22"/>
              </w:rPr>
              <w:t xml:space="preserve"> agent from acting on their behalf going forward.</w:t>
            </w:r>
          </w:p>
        </w:tc>
      </w:tr>
    </w:tbl>
    <w:p w:rsidR="001D3626" w:rsidRDefault="001D3626">
      <w:r>
        <w:lastRenderedPageBreak/>
        <w:br w:type="page"/>
      </w:r>
    </w:p>
    <w:tbl>
      <w:tblPr>
        <w:tblW w:w="0" w:type="auto"/>
        <w:tblCellMar>
          <w:left w:w="0" w:type="dxa"/>
          <w:right w:w="0" w:type="dxa"/>
        </w:tblCellMar>
        <w:tblLook w:val="04A0" w:firstRow="1" w:lastRow="0" w:firstColumn="1" w:lastColumn="0" w:noHBand="0" w:noVBand="1"/>
      </w:tblPr>
      <w:tblGrid>
        <w:gridCol w:w="9006"/>
      </w:tblGrid>
      <w:tr w:rsidR="00157043" w:rsidRPr="007E44EB" w:rsidTr="001D3626">
        <w:tc>
          <w:tcPr>
            <w:tcW w:w="9006"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72271" w:rsidRDefault="00672271">
            <w:pPr>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lastRenderedPageBreak/>
              <w:drawing>
                <wp:inline distT="0" distB="0" distL="0" distR="0" wp14:anchorId="0B9C0BF8" wp14:editId="7C83D0BA">
                  <wp:extent cx="3810000" cy="992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tlight-300x199[1].jpg"/>
                          <pic:cNvPicPr/>
                        </pic:nvPicPr>
                        <pic:blipFill>
                          <a:blip r:embed="rId12">
                            <a:extLst>
                              <a:ext uri="{28A0092B-C50C-407E-A947-70E740481C1C}">
                                <a14:useLocalDpi xmlns:a14="http://schemas.microsoft.com/office/drawing/2010/main" val="0"/>
                              </a:ext>
                            </a:extLst>
                          </a:blip>
                          <a:stretch>
                            <a:fillRect/>
                          </a:stretch>
                        </pic:blipFill>
                        <pic:spPr>
                          <a:xfrm>
                            <a:off x="0" y="0"/>
                            <a:ext cx="3845962" cy="1001716"/>
                          </a:xfrm>
                          <a:prstGeom prst="rect">
                            <a:avLst/>
                          </a:prstGeom>
                        </pic:spPr>
                      </pic:pic>
                    </a:graphicData>
                  </a:graphic>
                </wp:inline>
              </w:drawing>
            </w:r>
          </w:p>
          <w:p w:rsidR="00672271" w:rsidRDefault="00672271">
            <w:pPr>
              <w:rPr>
                <w:rFonts w:asciiTheme="minorHAnsi" w:hAnsiTheme="minorHAnsi" w:cstheme="minorHAnsi"/>
                <w:b/>
                <w:bCs/>
                <w:color w:val="000000"/>
                <w:sz w:val="22"/>
                <w:szCs w:val="22"/>
              </w:rPr>
            </w:pPr>
          </w:p>
          <w:p w:rsidR="00157043" w:rsidRPr="002D25C6" w:rsidRDefault="00672271" w:rsidP="00672271">
            <w:pPr>
              <w:rPr>
                <w:rFonts w:asciiTheme="minorHAnsi" w:hAnsiTheme="minorHAnsi" w:cstheme="minorHAnsi"/>
                <w:b/>
                <w:bCs/>
                <w:color w:val="000000"/>
              </w:rPr>
            </w:pPr>
            <w:r w:rsidRPr="002D25C6">
              <w:rPr>
                <w:rFonts w:asciiTheme="minorHAnsi" w:hAnsiTheme="minorHAnsi" w:cstheme="minorHAnsi"/>
                <w:b/>
                <w:bCs/>
                <w:color w:val="000000"/>
              </w:rPr>
              <w:t>S</w:t>
            </w:r>
            <w:r w:rsidR="007E44EB" w:rsidRPr="002D25C6">
              <w:rPr>
                <w:rFonts w:asciiTheme="minorHAnsi" w:hAnsiTheme="minorHAnsi" w:cstheme="minorHAnsi"/>
                <w:b/>
                <w:bCs/>
                <w:color w:val="000000"/>
              </w:rPr>
              <w:t>potlight</w:t>
            </w:r>
            <w:r w:rsidRPr="002D25C6">
              <w:rPr>
                <w:rFonts w:asciiTheme="minorHAnsi" w:hAnsiTheme="minorHAnsi" w:cstheme="minorHAnsi"/>
                <w:b/>
                <w:bCs/>
                <w:color w:val="000000"/>
              </w:rPr>
              <w:t xml:space="preserve"> On……..</w:t>
            </w:r>
            <w:r w:rsidR="007E44EB" w:rsidRPr="002D25C6">
              <w:rPr>
                <w:rFonts w:asciiTheme="minorHAnsi" w:hAnsiTheme="minorHAnsi" w:cstheme="minorHAnsi"/>
                <w:b/>
                <w:bCs/>
                <w:color w:val="000000"/>
              </w:rPr>
              <w:t xml:space="preserve"> Digital Records</w:t>
            </w:r>
          </w:p>
        </w:tc>
      </w:tr>
      <w:tr w:rsidR="00157043" w:rsidRPr="007E44EB" w:rsidTr="001D3626">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5EA8" w:rsidRPr="001313C0" w:rsidRDefault="003E5EA8" w:rsidP="001D3626">
            <w:pPr>
              <w:pStyle w:val="ListParagraph"/>
              <w:ind w:hanging="412"/>
              <w:rPr>
                <w:rFonts w:asciiTheme="minorHAnsi" w:hAnsiTheme="minorHAnsi" w:cstheme="minorHAnsi"/>
                <w:b/>
                <w:bCs/>
                <w:color w:val="000000"/>
              </w:rPr>
            </w:pPr>
            <w:r w:rsidRPr="001313C0">
              <w:rPr>
                <w:rFonts w:asciiTheme="minorHAnsi" w:hAnsiTheme="minorHAnsi" w:cstheme="minorHAnsi"/>
                <w:sz w:val="24"/>
                <w:szCs w:val="24"/>
                <w:lang w:val="en" w:eastAsia="en-GB"/>
              </w:rPr>
              <w:t xml:space="preserve">All VAT registered businesses must keep and preserve certain records and accounts. Under Making Tax Digital, some of these records </w:t>
            </w:r>
            <w:r w:rsidRPr="00A85D26">
              <w:rPr>
                <w:rFonts w:asciiTheme="minorHAnsi" w:hAnsiTheme="minorHAnsi" w:cstheme="minorHAnsi"/>
                <w:b/>
                <w:i/>
                <w:sz w:val="24"/>
                <w:szCs w:val="24"/>
                <w:lang w:val="en" w:eastAsia="en-GB"/>
              </w:rPr>
              <w:t>must</w:t>
            </w:r>
            <w:r w:rsidRPr="001313C0">
              <w:rPr>
                <w:rFonts w:asciiTheme="minorHAnsi" w:hAnsiTheme="minorHAnsi" w:cstheme="minorHAnsi"/>
                <w:sz w:val="24"/>
                <w:szCs w:val="24"/>
                <w:lang w:val="en" w:eastAsia="en-GB"/>
              </w:rPr>
              <w:t xml:space="preserve"> be kept digitally within functional compatible software </w:t>
            </w:r>
          </w:p>
          <w:p w:rsidR="00992683" w:rsidRDefault="00992683" w:rsidP="001D3626">
            <w:pPr>
              <w:pStyle w:val="ListParagraph"/>
              <w:ind w:hanging="412"/>
              <w:rPr>
                <w:rFonts w:asciiTheme="minorHAnsi" w:hAnsiTheme="minorHAnsi" w:cstheme="minorHAnsi"/>
                <w:b/>
                <w:bCs/>
                <w:color w:val="000000"/>
              </w:rPr>
            </w:pPr>
          </w:p>
          <w:p w:rsidR="00157043" w:rsidRDefault="00672271" w:rsidP="001D3626">
            <w:pPr>
              <w:pStyle w:val="ListParagraph"/>
              <w:ind w:hanging="412"/>
              <w:rPr>
                <w:rFonts w:asciiTheme="minorHAnsi" w:hAnsiTheme="minorHAnsi" w:cstheme="minorHAnsi"/>
                <w:b/>
                <w:bCs/>
                <w:color w:val="000000"/>
              </w:rPr>
            </w:pPr>
            <w:r>
              <w:rPr>
                <w:rFonts w:asciiTheme="minorHAnsi" w:hAnsiTheme="minorHAnsi" w:cstheme="minorHAnsi"/>
                <w:b/>
                <w:bCs/>
                <w:color w:val="000000"/>
              </w:rPr>
              <w:t>V</w:t>
            </w:r>
            <w:r w:rsidR="007E44EB">
              <w:rPr>
                <w:rFonts w:asciiTheme="minorHAnsi" w:hAnsiTheme="minorHAnsi" w:cstheme="minorHAnsi"/>
                <w:b/>
                <w:bCs/>
                <w:color w:val="000000"/>
              </w:rPr>
              <w:t>AT Notice 700/22 section</w:t>
            </w:r>
            <w:r w:rsidR="00F1068F">
              <w:rPr>
                <w:rFonts w:asciiTheme="minorHAnsi" w:hAnsiTheme="minorHAnsi" w:cstheme="minorHAnsi"/>
                <w:b/>
                <w:bCs/>
                <w:color w:val="000000"/>
              </w:rPr>
              <w:t xml:space="preserve"> 3</w:t>
            </w:r>
            <w:r w:rsidR="007E44EB">
              <w:rPr>
                <w:rFonts w:asciiTheme="minorHAnsi" w:hAnsiTheme="minorHAnsi" w:cstheme="minorHAnsi"/>
                <w:b/>
                <w:bCs/>
                <w:color w:val="000000"/>
              </w:rPr>
              <w:t xml:space="preserve"> explains</w:t>
            </w:r>
            <w:r>
              <w:rPr>
                <w:rFonts w:asciiTheme="minorHAnsi" w:hAnsiTheme="minorHAnsi" w:cstheme="minorHAnsi"/>
                <w:b/>
                <w:bCs/>
                <w:color w:val="000000"/>
              </w:rPr>
              <w:t xml:space="preserve"> the requirements of</w:t>
            </w:r>
            <w:r w:rsidR="00F1068F">
              <w:rPr>
                <w:rFonts w:asciiTheme="minorHAnsi" w:hAnsiTheme="minorHAnsi" w:cstheme="minorHAnsi"/>
                <w:b/>
                <w:bCs/>
                <w:color w:val="000000"/>
              </w:rPr>
              <w:t xml:space="preserve"> Digital Record-keeping</w:t>
            </w:r>
            <w:r w:rsidR="00A85D26">
              <w:rPr>
                <w:rFonts w:asciiTheme="minorHAnsi" w:hAnsiTheme="minorHAnsi" w:cstheme="minorHAnsi"/>
                <w:b/>
                <w:bCs/>
                <w:color w:val="000000"/>
              </w:rPr>
              <w:t xml:space="preserve"> and</w:t>
            </w:r>
          </w:p>
          <w:p w:rsidR="00F1068F" w:rsidRDefault="00F1068F" w:rsidP="001D3626">
            <w:pPr>
              <w:pStyle w:val="ListParagraph"/>
              <w:ind w:hanging="412"/>
              <w:rPr>
                <w:rFonts w:asciiTheme="minorHAnsi" w:hAnsiTheme="minorHAnsi" w:cstheme="minorHAnsi"/>
                <w:b/>
                <w:bCs/>
                <w:color w:val="000000"/>
              </w:rPr>
            </w:pPr>
            <w:r>
              <w:rPr>
                <w:rFonts w:asciiTheme="minorHAnsi" w:hAnsiTheme="minorHAnsi" w:cstheme="minorHAnsi"/>
                <w:b/>
                <w:bCs/>
                <w:color w:val="000000"/>
              </w:rPr>
              <w:t xml:space="preserve">Section 3.3 lists Records that </w:t>
            </w:r>
            <w:r w:rsidRPr="00BD375D">
              <w:rPr>
                <w:rFonts w:asciiTheme="minorHAnsi" w:hAnsiTheme="minorHAnsi" w:cstheme="minorHAnsi"/>
                <w:b/>
                <w:bCs/>
                <w:i/>
                <w:color w:val="000000"/>
                <w:sz w:val="24"/>
                <w:szCs w:val="24"/>
              </w:rPr>
              <w:t>must</w:t>
            </w:r>
            <w:r>
              <w:rPr>
                <w:rFonts w:asciiTheme="minorHAnsi" w:hAnsiTheme="minorHAnsi" w:cstheme="minorHAnsi"/>
                <w:b/>
                <w:bCs/>
                <w:color w:val="000000"/>
              </w:rPr>
              <w:t xml:space="preserve"> be kept digitally</w:t>
            </w:r>
            <w:r w:rsidR="00672271">
              <w:rPr>
                <w:rFonts w:asciiTheme="minorHAnsi" w:hAnsiTheme="minorHAnsi" w:cstheme="minorHAnsi"/>
                <w:b/>
                <w:bCs/>
                <w:color w:val="000000"/>
              </w:rPr>
              <w:t xml:space="preserve"> </w:t>
            </w:r>
          </w:p>
          <w:p w:rsidR="00BD375D" w:rsidRDefault="00BD375D" w:rsidP="001D3626">
            <w:pPr>
              <w:pStyle w:val="ListParagraph"/>
              <w:ind w:hanging="412"/>
              <w:rPr>
                <w:rFonts w:asciiTheme="minorHAnsi" w:hAnsiTheme="minorHAnsi" w:cstheme="minorHAnsi"/>
                <w:b/>
                <w:bCs/>
                <w:color w:val="000000"/>
              </w:rPr>
            </w:pPr>
          </w:p>
          <w:p w:rsidR="00047214" w:rsidRPr="00BD375D" w:rsidRDefault="00047214" w:rsidP="001D3626">
            <w:pPr>
              <w:pStyle w:val="ListParagraph"/>
              <w:ind w:hanging="412"/>
              <w:rPr>
                <w:rFonts w:asciiTheme="minorHAnsi" w:hAnsiTheme="minorHAnsi" w:cstheme="minorHAnsi"/>
                <w:bCs/>
                <w:color w:val="000000"/>
              </w:rPr>
            </w:pPr>
            <w:r>
              <w:rPr>
                <w:rFonts w:asciiTheme="minorHAnsi" w:hAnsiTheme="minorHAnsi" w:cstheme="minorHAnsi"/>
                <w:b/>
                <w:bCs/>
                <w:color w:val="000000"/>
              </w:rPr>
              <w:t xml:space="preserve">3.3.1 Designatory Data – </w:t>
            </w:r>
            <w:r w:rsidRPr="00BD375D">
              <w:rPr>
                <w:rFonts w:asciiTheme="minorHAnsi" w:hAnsiTheme="minorHAnsi" w:cstheme="minorHAnsi"/>
                <w:bCs/>
                <w:color w:val="000000"/>
              </w:rPr>
              <w:t>Business Name</w:t>
            </w:r>
          </w:p>
          <w:p w:rsidR="00047214" w:rsidRPr="00BD375D" w:rsidRDefault="00047214" w:rsidP="001D3626">
            <w:pPr>
              <w:pStyle w:val="ListParagraph"/>
              <w:ind w:hanging="412"/>
              <w:rPr>
                <w:rFonts w:asciiTheme="minorHAnsi" w:hAnsiTheme="minorHAnsi" w:cstheme="minorHAnsi"/>
                <w:bCs/>
                <w:color w:val="000000"/>
              </w:rPr>
            </w:pPr>
            <w:r w:rsidRPr="00BD375D">
              <w:rPr>
                <w:rFonts w:asciiTheme="minorHAnsi" w:hAnsiTheme="minorHAnsi" w:cstheme="minorHAnsi"/>
                <w:bCs/>
                <w:color w:val="000000"/>
              </w:rPr>
              <w:t xml:space="preserve">                                          </w:t>
            </w:r>
            <w:r w:rsidR="00BD375D" w:rsidRPr="00BD375D">
              <w:rPr>
                <w:rFonts w:asciiTheme="minorHAnsi" w:hAnsiTheme="minorHAnsi" w:cstheme="minorHAnsi"/>
                <w:bCs/>
                <w:color w:val="000000"/>
              </w:rPr>
              <w:t xml:space="preserve"> </w:t>
            </w:r>
            <w:r w:rsidRPr="00BD375D">
              <w:rPr>
                <w:rFonts w:asciiTheme="minorHAnsi" w:hAnsiTheme="minorHAnsi" w:cstheme="minorHAnsi"/>
                <w:bCs/>
                <w:color w:val="000000"/>
              </w:rPr>
              <w:t xml:space="preserve"> - Address of your principal place of business</w:t>
            </w:r>
          </w:p>
          <w:p w:rsidR="00047214" w:rsidRPr="00BD375D" w:rsidRDefault="00047214" w:rsidP="001D3626">
            <w:pPr>
              <w:pStyle w:val="ListParagraph"/>
              <w:ind w:hanging="412"/>
              <w:rPr>
                <w:rFonts w:asciiTheme="minorHAnsi" w:hAnsiTheme="minorHAnsi" w:cstheme="minorHAnsi"/>
                <w:bCs/>
                <w:color w:val="000000"/>
              </w:rPr>
            </w:pPr>
            <w:r w:rsidRPr="00BD375D">
              <w:rPr>
                <w:rFonts w:asciiTheme="minorHAnsi" w:hAnsiTheme="minorHAnsi" w:cstheme="minorHAnsi"/>
                <w:bCs/>
                <w:color w:val="000000"/>
              </w:rPr>
              <w:t xml:space="preserve">                                         </w:t>
            </w:r>
            <w:r w:rsidR="00BD375D" w:rsidRPr="00BD375D">
              <w:rPr>
                <w:rFonts w:asciiTheme="minorHAnsi" w:hAnsiTheme="minorHAnsi" w:cstheme="minorHAnsi"/>
                <w:bCs/>
                <w:color w:val="000000"/>
              </w:rPr>
              <w:t xml:space="preserve"> </w:t>
            </w:r>
            <w:r w:rsidRPr="00BD375D">
              <w:rPr>
                <w:rFonts w:asciiTheme="minorHAnsi" w:hAnsiTheme="minorHAnsi" w:cstheme="minorHAnsi"/>
                <w:bCs/>
                <w:color w:val="000000"/>
              </w:rPr>
              <w:t xml:space="preserve">  - Your VAT registration number</w:t>
            </w:r>
          </w:p>
          <w:p w:rsidR="00BD375D" w:rsidRDefault="00047214" w:rsidP="001D3626">
            <w:pPr>
              <w:pStyle w:val="ListParagraph"/>
              <w:ind w:hanging="412"/>
              <w:rPr>
                <w:rFonts w:asciiTheme="minorHAnsi" w:hAnsiTheme="minorHAnsi" w:cstheme="minorHAnsi"/>
                <w:bCs/>
                <w:color w:val="000000"/>
              </w:rPr>
            </w:pPr>
            <w:r w:rsidRPr="00BD375D">
              <w:rPr>
                <w:rFonts w:asciiTheme="minorHAnsi" w:hAnsiTheme="minorHAnsi" w:cstheme="minorHAnsi"/>
                <w:bCs/>
                <w:color w:val="000000"/>
              </w:rPr>
              <w:t xml:space="preserve">                                         </w:t>
            </w:r>
            <w:r w:rsidR="00BD375D" w:rsidRPr="00BD375D">
              <w:rPr>
                <w:rFonts w:asciiTheme="minorHAnsi" w:hAnsiTheme="minorHAnsi" w:cstheme="minorHAnsi"/>
                <w:bCs/>
                <w:color w:val="000000"/>
              </w:rPr>
              <w:t xml:space="preserve"> </w:t>
            </w:r>
            <w:r w:rsidRPr="00BD375D">
              <w:rPr>
                <w:rFonts w:asciiTheme="minorHAnsi" w:hAnsiTheme="minorHAnsi" w:cstheme="minorHAnsi"/>
                <w:bCs/>
                <w:color w:val="000000"/>
              </w:rPr>
              <w:t xml:space="preserve">  - Any VAT Accounting Schemes that you use</w:t>
            </w:r>
          </w:p>
          <w:p w:rsidR="00BD375D" w:rsidRDefault="00BD375D" w:rsidP="001D3626">
            <w:pPr>
              <w:pStyle w:val="ListParagraph"/>
              <w:ind w:hanging="412"/>
              <w:rPr>
                <w:rFonts w:asciiTheme="minorHAnsi" w:hAnsiTheme="minorHAnsi" w:cstheme="minorHAnsi"/>
                <w:bCs/>
                <w:color w:val="000000"/>
              </w:rPr>
            </w:pPr>
          </w:p>
          <w:p w:rsidR="00047214" w:rsidRPr="00BD375D" w:rsidRDefault="00047214" w:rsidP="001D3626">
            <w:pPr>
              <w:pStyle w:val="ListParagraph"/>
              <w:ind w:hanging="412"/>
              <w:rPr>
                <w:rFonts w:asciiTheme="minorHAnsi" w:hAnsiTheme="minorHAnsi" w:cstheme="minorHAnsi"/>
                <w:bCs/>
                <w:color w:val="000000"/>
              </w:rPr>
            </w:pPr>
            <w:r>
              <w:rPr>
                <w:rFonts w:asciiTheme="minorHAnsi" w:hAnsiTheme="minorHAnsi" w:cstheme="minorHAnsi"/>
                <w:b/>
                <w:bCs/>
                <w:color w:val="000000"/>
              </w:rPr>
              <w:t xml:space="preserve">3.3.2 Supplies made    </w:t>
            </w:r>
            <w:r w:rsidR="00BD375D">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BD375D">
              <w:rPr>
                <w:rFonts w:asciiTheme="minorHAnsi" w:hAnsiTheme="minorHAnsi" w:cstheme="minorHAnsi"/>
                <w:bCs/>
                <w:color w:val="000000"/>
              </w:rPr>
              <w:t>- Time of supply (tax point)</w:t>
            </w:r>
          </w:p>
          <w:p w:rsidR="00047214" w:rsidRPr="00BD375D" w:rsidRDefault="00047214" w:rsidP="001D3626">
            <w:pPr>
              <w:pStyle w:val="ListParagraph"/>
              <w:ind w:hanging="412"/>
              <w:rPr>
                <w:rFonts w:asciiTheme="minorHAnsi" w:hAnsiTheme="minorHAnsi" w:cstheme="minorHAnsi"/>
                <w:bCs/>
                <w:color w:val="000000"/>
              </w:rPr>
            </w:pPr>
            <w:r w:rsidRPr="00BD375D">
              <w:rPr>
                <w:rFonts w:asciiTheme="minorHAnsi" w:hAnsiTheme="minorHAnsi" w:cstheme="minorHAnsi"/>
                <w:bCs/>
                <w:color w:val="000000"/>
              </w:rPr>
              <w:t xml:space="preserve">                                          </w:t>
            </w:r>
            <w:r w:rsidR="00BD375D" w:rsidRPr="00BD375D">
              <w:rPr>
                <w:rFonts w:asciiTheme="minorHAnsi" w:hAnsiTheme="minorHAnsi" w:cstheme="minorHAnsi"/>
                <w:bCs/>
                <w:color w:val="000000"/>
              </w:rPr>
              <w:t xml:space="preserve"> </w:t>
            </w:r>
            <w:r w:rsidRPr="00BD375D">
              <w:rPr>
                <w:rFonts w:asciiTheme="minorHAnsi" w:hAnsiTheme="minorHAnsi" w:cstheme="minorHAnsi"/>
                <w:bCs/>
                <w:color w:val="000000"/>
              </w:rPr>
              <w:t xml:space="preserve"> -  Value of the supply (net value excluding VAT)</w:t>
            </w:r>
          </w:p>
          <w:p w:rsidR="00047214" w:rsidRDefault="00047214" w:rsidP="001D3626">
            <w:pPr>
              <w:pStyle w:val="ListParagraph"/>
              <w:ind w:hanging="412"/>
              <w:rPr>
                <w:rFonts w:asciiTheme="minorHAnsi" w:hAnsiTheme="minorHAnsi" w:cstheme="minorHAnsi"/>
                <w:b/>
                <w:bCs/>
                <w:color w:val="000000"/>
              </w:rPr>
            </w:pPr>
            <w:r w:rsidRPr="00BD375D">
              <w:rPr>
                <w:rFonts w:asciiTheme="minorHAnsi" w:hAnsiTheme="minorHAnsi" w:cstheme="minorHAnsi"/>
                <w:bCs/>
                <w:color w:val="000000"/>
              </w:rPr>
              <w:t xml:space="preserve">                                          </w:t>
            </w:r>
            <w:r w:rsidR="00BD375D" w:rsidRPr="00BD375D">
              <w:rPr>
                <w:rFonts w:asciiTheme="minorHAnsi" w:hAnsiTheme="minorHAnsi" w:cstheme="minorHAnsi"/>
                <w:bCs/>
                <w:color w:val="000000"/>
              </w:rPr>
              <w:t xml:space="preserve"> </w:t>
            </w:r>
            <w:r w:rsidR="00BD375D">
              <w:rPr>
                <w:rFonts w:asciiTheme="minorHAnsi" w:hAnsiTheme="minorHAnsi" w:cstheme="minorHAnsi"/>
                <w:bCs/>
                <w:color w:val="000000"/>
              </w:rPr>
              <w:t xml:space="preserve"> -  R</w:t>
            </w:r>
            <w:r w:rsidRPr="00BD375D">
              <w:rPr>
                <w:rFonts w:asciiTheme="minorHAnsi" w:hAnsiTheme="minorHAnsi" w:cstheme="minorHAnsi"/>
                <w:bCs/>
                <w:color w:val="000000"/>
              </w:rPr>
              <w:t>ate of VAT charged</w:t>
            </w:r>
            <w:r>
              <w:rPr>
                <w:rFonts w:asciiTheme="minorHAnsi" w:hAnsiTheme="minorHAnsi" w:cstheme="minorHAnsi"/>
                <w:b/>
                <w:bCs/>
                <w:color w:val="000000"/>
              </w:rPr>
              <w:t xml:space="preserve">. </w:t>
            </w:r>
          </w:p>
          <w:p w:rsidR="00BD375D" w:rsidRDefault="00BD375D" w:rsidP="001D3626">
            <w:pPr>
              <w:pStyle w:val="ListParagraph"/>
              <w:ind w:hanging="412"/>
              <w:rPr>
                <w:rFonts w:asciiTheme="minorHAnsi" w:hAnsiTheme="minorHAnsi" w:cstheme="minorHAnsi"/>
                <w:b/>
                <w:bCs/>
                <w:color w:val="000000"/>
              </w:rPr>
            </w:pPr>
          </w:p>
          <w:p w:rsidR="00047214" w:rsidRDefault="00047214" w:rsidP="001D3626">
            <w:pPr>
              <w:pStyle w:val="ListParagraph"/>
              <w:ind w:hanging="412"/>
              <w:rPr>
                <w:rFonts w:asciiTheme="minorHAnsi" w:hAnsiTheme="minorHAnsi" w:cstheme="minorHAnsi"/>
                <w:b/>
                <w:bCs/>
                <w:color w:val="000000"/>
              </w:rPr>
            </w:pPr>
            <w:r>
              <w:rPr>
                <w:rFonts w:asciiTheme="minorHAnsi" w:hAnsiTheme="minorHAnsi" w:cstheme="minorHAnsi"/>
                <w:b/>
                <w:bCs/>
                <w:color w:val="000000"/>
              </w:rPr>
              <w:t xml:space="preserve">3.3.2.1 Supplies made by third party agents </w:t>
            </w:r>
          </w:p>
          <w:p w:rsidR="00BD375D" w:rsidRDefault="00BD375D" w:rsidP="001D3626">
            <w:pPr>
              <w:pStyle w:val="ListParagraph"/>
              <w:ind w:hanging="412"/>
              <w:rPr>
                <w:rFonts w:asciiTheme="minorHAnsi" w:hAnsiTheme="minorHAnsi" w:cstheme="minorHAnsi"/>
                <w:b/>
                <w:bCs/>
                <w:color w:val="000000"/>
              </w:rPr>
            </w:pPr>
          </w:p>
          <w:p w:rsidR="00047214" w:rsidRPr="00BD375D" w:rsidRDefault="00047214" w:rsidP="001D3626">
            <w:pPr>
              <w:pStyle w:val="ListParagraph"/>
              <w:ind w:hanging="412"/>
              <w:rPr>
                <w:rFonts w:asciiTheme="minorHAnsi" w:hAnsiTheme="minorHAnsi" w:cstheme="minorHAnsi"/>
                <w:bCs/>
                <w:color w:val="000000"/>
              </w:rPr>
            </w:pPr>
            <w:r>
              <w:rPr>
                <w:rFonts w:asciiTheme="minorHAnsi" w:hAnsiTheme="minorHAnsi" w:cstheme="minorHAnsi"/>
                <w:b/>
                <w:bCs/>
                <w:color w:val="000000"/>
              </w:rPr>
              <w:t xml:space="preserve">3.3.3 Supplies received -  </w:t>
            </w:r>
            <w:r w:rsidRPr="00BD375D">
              <w:rPr>
                <w:rFonts w:asciiTheme="minorHAnsi" w:hAnsiTheme="minorHAnsi" w:cstheme="minorHAnsi"/>
                <w:bCs/>
                <w:color w:val="000000"/>
              </w:rPr>
              <w:t>Time of supply (tax point)</w:t>
            </w:r>
          </w:p>
          <w:p w:rsidR="00047214" w:rsidRPr="00BD375D" w:rsidRDefault="00047214" w:rsidP="001D3626">
            <w:pPr>
              <w:pStyle w:val="ListParagraph"/>
              <w:ind w:hanging="412"/>
              <w:rPr>
                <w:rFonts w:asciiTheme="minorHAnsi" w:hAnsiTheme="minorHAnsi" w:cstheme="minorHAnsi"/>
                <w:bCs/>
                <w:color w:val="000000"/>
              </w:rPr>
            </w:pPr>
            <w:r w:rsidRPr="00BD375D">
              <w:rPr>
                <w:rFonts w:asciiTheme="minorHAnsi" w:hAnsiTheme="minorHAnsi" w:cstheme="minorHAnsi"/>
                <w:bCs/>
                <w:color w:val="000000"/>
              </w:rPr>
              <w:t xml:space="preserve">                                           -  Value of the supply </w:t>
            </w:r>
          </w:p>
          <w:p w:rsidR="00047214" w:rsidRDefault="00047214" w:rsidP="001D3626">
            <w:pPr>
              <w:pStyle w:val="ListParagraph"/>
              <w:ind w:hanging="412"/>
              <w:rPr>
                <w:rFonts w:asciiTheme="minorHAnsi" w:hAnsiTheme="minorHAnsi" w:cstheme="minorHAnsi"/>
                <w:b/>
                <w:bCs/>
                <w:color w:val="000000"/>
              </w:rPr>
            </w:pPr>
            <w:r w:rsidRPr="00BD375D">
              <w:rPr>
                <w:rFonts w:asciiTheme="minorHAnsi" w:hAnsiTheme="minorHAnsi" w:cstheme="minorHAnsi"/>
                <w:bCs/>
                <w:color w:val="000000"/>
              </w:rPr>
              <w:t xml:space="preserve">                                           - Amount of input tax that you will claim</w:t>
            </w:r>
            <w:r>
              <w:rPr>
                <w:rFonts w:asciiTheme="minorHAnsi" w:hAnsiTheme="minorHAnsi" w:cstheme="minorHAnsi"/>
                <w:b/>
                <w:bCs/>
                <w:color w:val="000000"/>
              </w:rPr>
              <w:t xml:space="preserve">. </w:t>
            </w:r>
          </w:p>
          <w:p w:rsidR="00BD375D" w:rsidRDefault="00BD375D" w:rsidP="001D3626">
            <w:pPr>
              <w:pStyle w:val="ListParagraph"/>
              <w:ind w:hanging="412"/>
              <w:rPr>
                <w:rFonts w:asciiTheme="minorHAnsi" w:hAnsiTheme="minorHAnsi" w:cstheme="minorHAnsi"/>
                <w:b/>
                <w:bCs/>
                <w:color w:val="000000"/>
              </w:rPr>
            </w:pPr>
          </w:p>
          <w:p w:rsidR="00047214" w:rsidRDefault="00047214" w:rsidP="001D3626">
            <w:pPr>
              <w:pStyle w:val="ListParagraph"/>
              <w:ind w:hanging="412"/>
              <w:rPr>
                <w:rFonts w:asciiTheme="minorHAnsi" w:hAnsiTheme="minorHAnsi" w:cstheme="minorHAnsi"/>
                <w:b/>
                <w:bCs/>
                <w:color w:val="000000"/>
              </w:rPr>
            </w:pPr>
            <w:r>
              <w:rPr>
                <w:rFonts w:asciiTheme="minorHAnsi" w:hAnsiTheme="minorHAnsi" w:cstheme="minorHAnsi"/>
                <w:b/>
                <w:bCs/>
                <w:color w:val="000000"/>
              </w:rPr>
              <w:t>3.3.3.1 Supplies received by third party agents</w:t>
            </w:r>
          </w:p>
          <w:p w:rsidR="00047214" w:rsidRDefault="00047214" w:rsidP="001D3626">
            <w:pPr>
              <w:pStyle w:val="ListParagraph"/>
              <w:ind w:hanging="412"/>
              <w:rPr>
                <w:rFonts w:asciiTheme="minorHAnsi" w:hAnsiTheme="minorHAnsi" w:cstheme="minorHAnsi"/>
                <w:b/>
                <w:bCs/>
                <w:color w:val="000000"/>
              </w:rPr>
            </w:pPr>
          </w:p>
          <w:p w:rsidR="00992683" w:rsidRPr="007E44EB" w:rsidRDefault="00672271" w:rsidP="002D25C6">
            <w:pPr>
              <w:rPr>
                <w:rFonts w:asciiTheme="minorHAnsi" w:hAnsiTheme="minorHAnsi" w:cstheme="minorHAnsi"/>
                <w:b/>
                <w:bCs/>
                <w:color w:val="000000"/>
              </w:rPr>
            </w:pPr>
            <w:r>
              <w:rPr>
                <w:rFonts w:asciiTheme="minorHAnsi" w:hAnsiTheme="minorHAnsi" w:cstheme="minorHAnsi"/>
                <w:b/>
                <w:bCs/>
                <w:color w:val="000000"/>
                <w:sz w:val="22"/>
                <w:szCs w:val="22"/>
                <w:lang w:eastAsia="en-US"/>
              </w:rPr>
              <w:t>A</w:t>
            </w:r>
            <w:r w:rsidRPr="00672271">
              <w:rPr>
                <w:rFonts w:asciiTheme="minorHAnsi" w:hAnsiTheme="minorHAnsi" w:cstheme="minorHAnsi"/>
                <w:b/>
                <w:bCs/>
                <w:color w:val="000000"/>
              </w:rPr>
              <w:t xml:space="preserve">ny records not specified </w:t>
            </w:r>
            <w:r w:rsidR="002D25C6">
              <w:rPr>
                <w:rFonts w:asciiTheme="minorHAnsi" w:hAnsiTheme="minorHAnsi" w:cstheme="minorHAnsi"/>
                <w:b/>
                <w:bCs/>
                <w:color w:val="000000"/>
              </w:rPr>
              <w:t xml:space="preserve">in VAT Notice 700/22 or that are not required to complete your VAT return </w:t>
            </w:r>
            <w:r w:rsidRPr="00672271">
              <w:rPr>
                <w:rFonts w:asciiTheme="minorHAnsi" w:hAnsiTheme="minorHAnsi" w:cstheme="minorHAnsi"/>
                <w:b/>
                <w:bCs/>
                <w:color w:val="000000"/>
              </w:rPr>
              <w:t xml:space="preserve">do not need to be </w:t>
            </w:r>
            <w:r w:rsidR="002D25C6">
              <w:rPr>
                <w:rFonts w:asciiTheme="minorHAnsi" w:hAnsiTheme="minorHAnsi" w:cstheme="minorHAnsi"/>
                <w:b/>
                <w:bCs/>
                <w:color w:val="000000"/>
              </w:rPr>
              <w:t>kept in functional compatible software.</w:t>
            </w:r>
          </w:p>
        </w:tc>
      </w:tr>
      <w:tr w:rsidR="00157043" w:rsidRPr="007E44EB" w:rsidTr="001D3626">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157043" w:rsidRPr="007E44EB" w:rsidRDefault="00A85D26" w:rsidP="00047214">
            <w:pPr>
              <w:rPr>
                <w:rFonts w:asciiTheme="minorHAnsi" w:hAnsiTheme="minorHAnsi" w:cstheme="minorHAnsi"/>
                <w:b/>
                <w:bCs/>
                <w:color w:val="000000"/>
                <w:sz w:val="22"/>
                <w:szCs w:val="22"/>
              </w:rPr>
            </w:pPr>
            <w:r>
              <w:rPr>
                <w:rFonts w:asciiTheme="minorHAnsi" w:hAnsiTheme="minorHAnsi" w:cstheme="minorHAnsi"/>
                <w:b/>
                <w:bCs/>
                <w:color w:val="000000"/>
                <w:sz w:val="22"/>
                <w:szCs w:val="22"/>
              </w:rPr>
              <w:t>Top 5 Agent Questions about</w:t>
            </w:r>
            <w:r w:rsidR="00157043" w:rsidRPr="007E44EB">
              <w:rPr>
                <w:rFonts w:asciiTheme="minorHAnsi" w:hAnsiTheme="minorHAnsi" w:cstheme="minorHAnsi"/>
                <w:b/>
                <w:bCs/>
                <w:color w:val="000000"/>
                <w:sz w:val="22"/>
                <w:szCs w:val="22"/>
              </w:rPr>
              <w:t xml:space="preserve"> </w:t>
            </w:r>
            <w:r w:rsidR="00047214">
              <w:rPr>
                <w:rFonts w:asciiTheme="minorHAnsi" w:hAnsiTheme="minorHAnsi" w:cstheme="minorHAnsi"/>
                <w:b/>
                <w:bCs/>
                <w:color w:val="000000"/>
                <w:sz w:val="22"/>
                <w:szCs w:val="22"/>
              </w:rPr>
              <w:t>Digital Records</w:t>
            </w:r>
          </w:p>
        </w:tc>
      </w:tr>
      <w:tr w:rsidR="00157043" w:rsidRPr="007E44EB" w:rsidTr="001D3626">
        <w:tc>
          <w:tcPr>
            <w:tcW w:w="90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5198E" w:rsidRPr="002D25C6" w:rsidRDefault="00047214" w:rsidP="00047214">
            <w:pPr>
              <w:pStyle w:val="ListParagraph"/>
              <w:tabs>
                <w:tab w:val="left" w:pos="1860"/>
              </w:tabs>
              <w:rPr>
                <w:rFonts w:asciiTheme="minorHAnsi" w:hAnsiTheme="minorHAnsi" w:cstheme="minorHAnsi"/>
                <w:color w:val="000000"/>
                <w:sz w:val="24"/>
                <w:szCs w:val="24"/>
              </w:rPr>
            </w:pPr>
            <w:r w:rsidRPr="002D25C6">
              <w:rPr>
                <w:rFonts w:asciiTheme="minorHAnsi" w:hAnsiTheme="minorHAnsi" w:cstheme="minorHAnsi"/>
                <w:color w:val="000000"/>
                <w:sz w:val="24"/>
                <w:szCs w:val="24"/>
              </w:rPr>
              <w:tab/>
            </w:r>
          </w:p>
          <w:p w:rsidR="00E32174" w:rsidRPr="002D25C6" w:rsidRDefault="00E32174" w:rsidP="001D3626">
            <w:pPr>
              <w:pStyle w:val="ListParagraph"/>
              <w:tabs>
                <w:tab w:val="left" w:pos="1860"/>
              </w:tabs>
              <w:ind w:hanging="412"/>
              <w:rPr>
                <w:rFonts w:asciiTheme="minorHAnsi" w:hAnsiTheme="minorHAnsi" w:cstheme="minorHAnsi"/>
                <w:b/>
                <w:color w:val="000000"/>
                <w:sz w:val="24"/>
                <w:szCs w:val="24"/>
              </w:rPr>
            </w:pPr>
            <w:r w:rsidRPr="002D25C6">
              <w:rPr>
                <w:rFonts w:asciiTheme="minorHAnsi" w:hAnsiTheme="minorHAnsi" w:cstheme="minorHAnsi"/>
                <w:b/>
                <w:color w:val="000000"/>
                <w:sz w:val="24"/>
                <w:szCs w:val="24"/>
              </w:rPr>
              <w:t xml:space="preserve">                    1)  Can my customers still issue manual invoices?</w:t>
            </w:r>
          </w:p>
          <w:p w:rsidR="00047214" w:rsidRPr="002D25C6" w:rsidRDefault="00047214"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t xml:space="preserve">Yes. If a business </w:t>
            </w:r>
            <w:r w:rsidR="00E35EA5" w:rsidRPr="002D25C6">
              <w:rPr>
                <w:rFonts w:asciiTheme="minorHAnsi" w:hAnsiTheme="minorHAnsi" w:cstheme="minorHAnsi"/>
                <w:color w:val="000000"/>
                <w:sz w:val="24"/>
                <w:szCs w:val="24"/>
              </w:rPr>
              <w:t>issues paper invoices it can type the selected data contained in the invoice into functional compatible software</w:t>
            </w:r>
            <w:r w:rsidR="00A85D26">
              <w:rPr>
                <w:rFonts w:asciiTheme="minorHAnsi" w:hAnsiTheme="minorHAnsi" w:cstheme="minorHAnsi"/>
                <w:color w:val="000000"/>
                <w:sz w:val="24"/>
                <w:szCs w:val="24"/>
              </w:rPr>
              <w:t xml:space="preserve"> this includes</w:t>
            </w:r>
            <w:r w:rsidR="003E5EA8">
              <w:rPr>
                <w:rFonts w:asciiTheme="minorHAnsi" w:hAnsiTheme="minorHAnsi" w:cstheme="minorHAnsi"/>
                <w:color w:val="000000"/>
                <w:sz w:val="24"/>
                <w:szCs w:val="24"/>
              </w:rPr>
              <w:t xml:space="preserve"> spreadsheets. In addition the business can take a photo of the invoice and scan it into their software. </w:t>
            </w:r>
          </w:p>
          <w:p w:rsidR="00BD375D" w:rsidRPr="002D25C6" w:rsidRDefault="00BD375D" w:rsidP="001D3626">
            <w:pPr>
              <w:pStyle w:val="ListParagraph"/>
              <w:tabs>
                <w:tab w:val="left" w:pos="1860"/>
              </w:tabs>
              <w:ind w:hanging="412"/>
              <w:rPr>
                <w:rFonts w:asciiTheme="minorHAnsi" w:hAnsiTheme="minorHAnsi" w:cstheme="minorHAnsi"/>
                <w:color w:val="000000"/>
                <w:sz w:val="24"/>
                <w:szCs w:val="24"/>
              </w:rPr>
            </w:pPr>
          </w:p>
          <w:p w:rsidR="00E35EA5" w:rsidRPr="002D25C6" w:rsidRDefault="00E35EA5" w:rsidP="001D3626">
            <w:pPr>
              <w:pStyle w:val="ListParagraph"/>
              <w:tabs>
                <w:tab w:val="left" w:pos="1860"/>
              </w:tabs>
              <w:ind w:hanging="412"/>
              <w:rPr>
                <w:rFonts w:asciiTheme="minorHAnsi" w:hAnsiTheme="minorHAnsi" w:cstheme="minorHAnsi"/>
                <w:b/>
                <w:color w:val="000000"/>
                <w:sz w:val="24"/>
                <w:szCs w:val="24"/>
              </w:rPr>
            </w:pPr>
            <w:r w:rsidRPr="002D25C6">
              <w:rPr>
                <w:rFonts w:asciiTheme="minorHAnsi" w:hAnsiTheme="minorHAnsi" w:cstheme="minorHAnsi"/>
                <w:color w:val="000000"/>
                <w:sz w:val="24"/>
                <w:szCs w:val="24"/>
              </w:rPr>
              <w:t xml:space="preserve">                    </w:t>
            </w:r>
            <w:r w:rsidR="00E32174" w:rsidRPr="002D25C6">
              <w:rPr>
                <w:rFonts w:asciiTheme="minorHAnsi" w:hAnsiTheme="minorHAnsi" w:cstheme="minorHAnsi"/>
                <w:b/>
                <w:color w:val="000000"/>
                <w:sz w:val="24"/>
                <w:szCs w:val="24"/>
              </w:rPr>
              <w:t>2)</w:t>
            </w:r>
            <w:r w:rsidRPr="002D25C6">
              <w:rPr>
                <w:rFonts w:asciiTheme="minorHAnsi" w:hAnsiTheme="minorHAnsi" w:cstheme="minorHAnsi"/>
                <w:color w:val="000000"/>
                <w:sz w:val="24"/>
                <w:szCs w:val="24"/>
              </w:rPr>
              <w:t xml:space="preserve">  </w:t>
            </w:r>
            <w:r w:rsidRPr="002D25C6">
              <w:rPr>
                <w:rFonts w:asciiTheme="minorHAnsi" w:hAnsiTheme="minorHAnsi" w:cstheme="minorHAnsi"/>
                <w:b/>
                <w:color w:val="000000"/>
                <w:sz w:val="24"/>
                <w:szCs w:val="24"/>
              </w:rPr>
              <w:t>Do my customers need to record every line on the invoice?</w:t>
            </w:r>
          </w:p>
          <w:p w:rsidR="00E35EA5" w:rsidRPr="002D25C6" w:rsidRDefault="00E35EA5"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lastRenderedPageBreak/>
              <w:t>No. Where more than one supply is recorded on the invoice and these supplies are within the same VAT period and charged at the same rate of VAT you can record these as a single entry.</w:t>
            </w:r>
          </w:p>
          <w:p w:rsidR="00BD375D" w:rsidRPr="002D25C6" w:rsidRDefault="00BD375D" w:rsidP="001D3626">
            <w:pPr>
              <w:pStyle w:val="ListParagraph"/>
              <w:tabs>
                <w:tab w:val="left" w:pos="1860"/>
              </w:tabs>
              <w:ind w:hanging="412"/>
              <w:rPr>
                <w:rFonts w:asciiTheme="minorHAnsi" w:hAnsiTheme="minorHAnsi" w:cstheme="minorHAnsi"/>
                <w:color w:val="000000"/>
                <w:sz w:val="24"/>
                <w:szCs w:val="24"/>
              </w:rPr>
            </w:pPr>
          </w:p>
          <w:p w:rsidR="00E35EA5" w:rsidRPr="002D25C6" w:rsidRDefault="00E35EA5" w:rsidP="001D3626">
            <w:pPr>
              <w:pStyle w:val="ListParagraph"/>
              <w:tabs>
                <w:tab w:val="left" w:pos="1860"/>
              </w:tabs>
              <w:ind w:hanging="412"/>
              <w:rPr>
                <w:rFonts w:asciiTheme="minorHAnsi" w:hAnsiTheme="minorHAnsi" w:cstheme="minorHAnsi"/>
                <w:b/>
                <w:color w:val="000000"/>
                <w:sz w:val="24"/>
                <w:szCs w:val="24"/>
              </w:rPr>
            </w:pPr>
            <w:r w:rsidRPr="002D25C6">
              <w:rPr>
                <w:rFonts w:asciiTheme="minorHAnsi" w:hAnsiTheme="minorHAnsi" w:cstheme="minorHAnsi"/>
                <w:color w:val="000000"/>
                <w:sz w:val="24"/>
                <w:szCs w:val="24"/>
              </w:rPr>
              <w:t xml:space="preserve">                     </w:t>
            </w:r>
            <w:r w:rsidR="00E32174" w:rsidRPr="002D25C6">
              <w:rPr>
                <w:rFonts w:asciiTheme="minorHAnsi" w:hAnsiTheme="minorHAnsi" w:cstheme="minorHAnsi"/>
                <w:b/>
                <w:color w:val="000000"/>
                <w:sz w:val="24"/>
                <w:szCs w:val="24"/>
              </w:rPr>
              <w:t>3)</w:t>
            </w:r>
            <w:r w:rsidRPr="002D25C6">
              <w:rPr>
                <w:rFonts w:asciiTheme="minorHAnsi" w:hAnsiTheme="minorHAnsi" w:cstheme="minorHAnsi"/>
                <w:color w:val="000000"/>
                <w:sz w:val="24"/>
                <w:szCs w:val="24"/>
              </w:rPr>
              <w:t xml:space="preserve"> </w:t>
            </w:r>
            <w:r w:rsidRPr="002D25C6">
              <w:rPr>
                <w:rFonts w:asciiTheme="minorHAnsi" w:hAnsiTheme="minorHAnsi" w:cstheme="minorHAnsi"/>
                <w:b/>
                <w:color w:val="000000"/>
                <w:sz w:val="24"/>
                <w:szCs w:val="24"/>
              </w:rPr>
              <w:t>How do my customers record petty cash purchases?</w:t>
            </w:r>
          </w:p>
          <w:p w:rsidR="00E35EA5" w:rsidRPr="002D25C6" w:rsidRDefault="00BD375D"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t xml:space="preserve">Where you are claiming input tax on employee expenses and your employee provides the combined value of more than one purchase, you do not have to record each purchase separately. The business can record the total value and the total value input tax due. </w:t>
            </w:r>
          </w:p>
          <w:p w:rsidR="00BD375D" w:rsidRPr="002D25C6" w:rsidRDefault="00BD375D" w:rsidP="001D3626">
            <w:pPr>
              <w:pStyle w:val="ListParagraph"/>
              <w:tabs>
                <w:tab w:val="left" w:pos="1860"/>
              </w:tabs>
              <w:ind w:hanging="412"/>
              <w:rPr>
                <w:rFonts w:asciiTheme="minorHAnsi" w:hAnsiTheme="minorHAnsi" w:cstheme="minorHAnsi"/>
                <w:color w:val="000000"/>
                <w:sz w:val="24"/>
                <w:szCs w:val="24"/>
              </w:rPr>
            </w:pPr>
          </w:p>
          <w:p w:rsidR="00BD375D" w:rsidRPr="002D25C6" w:rsidRDefault="00BD375D" w:rsidP="001D3626">
            <w:pPr>
              <w:pStyle w:val="ListParagraph"/>
              <w:tabs>
                <w:tab w:val="left" w:pos="1860"/>
              </w:tabs>
              <w:ind w:hanging="412"/>
              <w:rPr>
                <w:rFonts w:asciiTheme="minorHAnsi" w:hAnsiTheme="minorHAnsi" w:cstheme="minorHAnsi"/>
                <w:b/>
                <w:color w:val="000000"/>
                <w:sz w:val="24"/>
                <w:szCs w:val="24"/>
              </w:rPr>
            </w:pPr>
            <w:r w:rsidRPr="002D25C6">
              <w:rPr>
                <w:rFonts w:asciiTheme="minorHAnsi" w:hAnsiTheme="minorHAnsi" w:cstheme="minorHAnsi"/>
                <w:color w:val="000000"/>
                <w:sz w:val="24"/>
                <w:szCs w:val="24"/>
              </w:rPr>
              <w:t xml:space="preserve">                    </w:t>
            </w:r>
            <w:r w:rsidR="00E32174" w:rsidRPr="002D25C6">
              <w:rPr>
                <w:rFonts w:asciiTheme="minorHAnsi" w:hAnsiTheme="minorHAnsi" w:cstheme="minorHAnsi"/>
                <w:b/>
                <w:color w:val="000000"/>
                <w:sz w:val="24"/>
                <w:szCs w:val="24"/>
              </w:rPr>
              <w:t>4)</w:t>
            </w:r>
            <w:r w:rsidRPr="002D25C6">
              <w:rPr>
                <w:rFonts w:asciiTheme="minorHAnsi" w:hAnsiTheme="minorHAnsi" w:cstheme="minorHAnsi"/>
                <w:color w:val="000000"/>
                <w:sz w:val="24"/>
                <w:szCs w:val="24"/>
              </w:rPr>
              <w:t xml:space="preserve"> </w:t>
            </w:r>
            <w:r w:rsidRPr="002D25C6">
              <w:rPr>
                <w:rFonts w:asciiTheme="minorHAnsi" w:hAnsiTheme="minorHAnsi" w:cstheme="minorHAnsi"/>
                <w:b/>
                <w:color w:val="000000"/>
                <w:sz w:val="24"/>
                <w:szCs w:val="24"/>
              </w:rPr>
              <w:t>How do businesses record adjustments such as partial exemption             calculations?</w:t>
            </w:r>
          </w:p>
          <w:p w:rsidR="00BD375D" w:rsidRDefault="00BD375D"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t xml:space="preserve">If the adjustment requires a calculation, this calculation does not have to be made in the functional compatible software Only the total for each type of adjustment needs to be kept in functional compatible software. Digital links are not required for any of the information used in the calculation however using software for all your calculations will reduce the risk of errors in your returns. </w:t>
            </w:r>
          </w:p>
          <w:p w:rsidR="003E5EA8" w:rsidRPr="002D25C6" w:rsidRDefault="003E5EA8" w:rsidP="001D3626">
            <w:pPr>
              <w:pStyle w:val="ListParagraph"/>
              <w:tabs>
                <w:tab w:val="left" w:pos="1860"/>
              </w:tabs>
              <w:ind w:hanging="412"/>
              <w:rPr>
                <w:rFonts w:asciiTheme="minorHAnsi" w:hAnsiTheme="minorHAnsi" w:cstheme="minorHAnsi"/>
                <w:color w:val="000000"/>
                <w:sz w:val="24"/>
                <w:szCs w:val="24"/>
              </w:rPr>
            </w:pPr>
          </w:p>
          <w:p w:rsidR="003E5EA8" w:rsidRDefault="003E5EA8" w:rsidP="001D3626">
            <w:pPr>
              <w:pStyle w:val="ListParagraph"/>
              <w:tabs>
                <w:tab w:val="left" w:pos="1860"/>
              </w:tabs>
              <w:ind w:hanging="412"/>
              <w:rPr>
                <w:rFonts w:asciiTheme="minorHAnsi" w:hAnsiTheme="minorHAnsi" w:cstheme="minorHAnsi"/>
                <w:color w:val="000000"/>
                <w:sz w:val="24"/>
                <w:szCs w:val="24"/>
              </w:rPr>
            </w:pPr>
            <w:r>
              <w:rPr>
                <w:rFonts w:asciiTheme="minorHAnsi" w:hAnsiTheme="minorHAnsi" w:cstheme="minorHAnsi"/>
                <w:color w:val="000000"/>
                <w:sz w:val="24"/>
                <w:szCs w:val="24"/>
              </w:rPr>
              <w:t xml:space="preserve">There is a separate process for correcting errors. For more information on correcting errors refer to </w:t>
            </w:r>
            <w:hyperlink r:id="rId13" w:history="1">
              <w:r w:rsidRPr="00851A60">
                <w:rPr>
                  <w:rStyle w:val="Hyperlink"/>
                  <w:rFonts w:asciiTheme="minorHAnsi" w:hAnsiTheme="minorHAnsi" w:cstheme="minorHAnsi"/>
                  <w:sz w:val="24"/>
                  <w:szCs w:val="24"/>
                </w:rPr>
                <w:t>https://www.gov.uk/government/publications/vat-notice-70045-how-to-correct-vat-errors-and-make-adjustments-or-claims</w:t>
              </w:r>
            </w:hyperlink>
          </w:p>
          <w:p w:rsidR="00E32174" w:rsidRPr="002D25C6" w:rsidRDefault="00E32174" w:rsidP="001D3626">
            <w:pPr>
              <w:pStyle w:val="ListParagraph"/>
              <w:tabs>
                <w:tab w:val="left" w:pos="1860"/>
              </w:tabs>
              <w:ind w:hanging="412"/>
              <w:rPr>
                <w:rFonts w:asciiTheme="minorHAnsi" w:hAnsiTheme="minorHAnsi" w:cstheme="minorHAnsi"/>
                <w:color w:val="000000"/>
                <w:sz w:val="24"/>
                <w:szCs w:val="24"/>
              </w:rPr>
            </w:pPr>
          </w:p>
          <w:p w:rsidR="00E32174" w:rsidRPr="002D25C6" w:rsidRDefault="00E32174" w:rsidP="001D3626">
            <w:pPr>
              <w:pStyle w:val="ListParagraph"/>
              <w:tabs>
                <w:tab w:val="left" w:pos="1860"/>
              </w:tabs>
              <w:ind w:hanging="412"/>
              <w:rPr>
                <w:rFonts w:asciiTheme="minorHAnsi" w:hAnsiTheme="minorHAnsi" w:cstheme="minorHAnsi"/>
                <w:b/>
                <w:color w:val="000000"/>
                <w:sz w:val="24"/>
                <w:szCs w:val="24"/>
              </w:rPr>
            </w:pPr>
            <w:r w:rsidRPr="002D25C6">
              <w:rPr>
                <w:rFonts w:asciiTheme="minorHAnsi" w:hAnsiTheme="minorHAnsi" w:cstheme="minorHAnsi"/>
                <w:color w:val="000000"/>
                <w:sz w:val="24"/>
                <w:szCs w:val="24"/>
              </w:rPr>
              <w:t xml:space="preserve">            </w:t>
            </w:r>
            <w:r w:rsidRPr="002D25C6">
              <w:rPr>
                <w:rFonts w:asciiTheme="minorHAnsi" w:hAnsiTheme="minorHAnsi" w:cstheme="minorHAnsi"/>
                <w:b/>
                <w:color w:val="000000"/>
                <w:sz w:val="24"/>
                <w:szCs w:val="24"/>
              </w:rPr>
              <w:t xml:space="preserve">       5) Do businesses need to record reverse charge transactions digitally?</w:t>
            </w:r>
          </w:p>
          <w:p w:rsidR="00E32174" w:rsidRPr="002D25C6" w:rsidRDefault="00E32174"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t xml:space="preserve">If your software records reverse charge transactions then you do not need separate entries for the self-supply and purchase. </w:t>
            </w:r>
          </w:p>
          <w:p w:rsidR="0085198E" w:rsidRDefault="00E32174" w:rsidP="001D3626">
            <w:pPr>
              <w:pStyle w:val="ListParagraph"/>
              <w:tabs>
                <w:tab w:val="left" w:pos="1860"/>
              </w:tabs>
              <w:ind w:hanging="412"/>
              <w:rPr>
                <w:rFonts w:asciiTheme="minorHAnsi" w:hAnsiTheme="minorHAnsi" w:cstheme="minorHAnsi"/>
                <w:color w:val="000000"/>
                <w:sz w:val="24"/>
                <w:szCs w:val="24"/>
              </w:rPr>
            </w:pPr>
            <w:r w:rsidRPr="002D25C6">
              <w:rPr>
                <w:rFonts w:asciiTheme="minorHAnsi" w:hAnsiTheme="minorHAnsi" w:cstheme="minorHAnsi"/>
                <w:color w:val="000000"/>
                <w:sz w:val="24"/>
                <w:szCs w:val="24"/>
              </w:rPr>
              <w:t xml:space="preserve">If your software does not record reverse charge transactions then the business will need to record reverse charge transactions twice, once as a supply made and a second time as a supply received. </w:t>
            </w:r>
          </w:p>
          <w:p w:rsidR="002D25C6" w:rsidRPr="007E44EB" w:rsidRDefault="002D25C6" w:rsidP="00E32174">
            <w:pPr>
              <w:pStyle w:val="ListParagraph"/>
              <w:tabs>
                <w:tab w:val="left" w:pos="1860"/>
              </w:tabs>
              <w:rPr>
                <w:rFonts w:asciiTheme="minorHAnsi" w:hAnsiTheme="minorHAnsi" w:cstheme="minorHAnsi"/>
                <w:color w:val="000000"/>
              </w:rPr>
            </w:pPr>
          </w:p>
        </w:tc>
      </w:tr>
      <w:tr w:rsidR="00157043" w:rsidRPr="007E44EB" w:rsidTr="001D3626">
        <w:tc>
          <w:tcPr>
            <w:tcW w:w="9006"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57043" w:rsidRPr="007E44EB" w:rsidRDefault="002D25C6">
            <w:pP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Myth Busters</w:t>
            </w:r>
          </w:p>
        </w:tc>
      </w:tr>
      <w:tr w:rsidR="002D25C6" w:rsidRPr="007E44EB" w:rsidTr="0085198E">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25C6" w:rsidRDefault="002D25C6" w:rsidP="002D25C6">
            <w:pPr>
              <w:rPr>
                <w:color w:val="1F497D"/>
                <w:sz w:val="22"/>
                <w:szCs w:val="22"/>
              </w:rPr>
            </w:pPr>
          </w:p>
          <w:p w:rsidR="002D25C6" w:rsidRPr="001D3626" w:rsidRDefault="001D3626" w:rsidP="001D3626">
            <w:pPr>
              <w:pStyle w:val="ListParagraph"/>
              <w:ind w:left="0"/>
              <w:rPr>
                <w:rFonts w:ascii="Arial" w:hAnsi="Arial" w:cs="Arial"/>
                <w:i/>
                <w:color w:val="000000"/>
                <w:sz w:val="24"/>
                <w:szCs w:val="24"/>
                <w:shd w:val="clear" w:color="auto" w:fill="FFFFFF"/>
              </w:rPr>
            </w:pPr>
            <w:r w:rsidRPr="001D3626">
              <w:rPr>
                <w:i/>
                <w:color w:val="000000"/>
              </w:rPr>
              <w:t>“</w:t>
            </w:r>
            <w:r w:rsidR="002D25C6" w:rsidRPr="001D3626">
              <w:rPr>
                <w:i/>
                <w:color w:val="000000"/>
              </w:rPr>
              <w:t xml:space="preserve">HMRC will deny access to the online portal where a business has a turnover above £85K – even if this includes exempt supplies and their </w:t>
            </w:r>
            <w:r w:rsidR="002D25C6" w:rsidRPr="001D3626">
              <w:rPr>
                <w:b/>
                <w:bCs/>
                <w:i/>
                <w:iCs/>
                <w:color w:val="000000"/>
              </w:rPr>
              <w:t>taxable</w:t>
            </w:r>
            <w:r w:rsidR="002D25C6" w:rsidRPr="001D3626">
              <w:rPr>
                <w:i/>
                <w:color w:val="000000"/>
              </w:rPr>
              <w:t xml:space="preserve"> turnover is below £85K.</w:t>
            </w:r>
            <w:r w:rsidRPr="001D3626">
              <w:rPr>
                <w:i/>
                <w:color w:val="000000"/>
              </w:rPr>
              <w:t>”</w:t>
            </w:r>
            <w:r w:rsidR="002D25C6" w:rsidRPr="001D3626">
              <w:rPr>
                <w:i/>
                <w:color w:val="000000"/>
              </w:rPr>
              <w:t xml:space="preserve">  </w:t>
            </w:r>
          </w:p>
          <w:p w:rsidR="003A126B" w:rsidRDefault="003A126B" w:rsidP="001D3626">
            <w:pPr>
              <w:pStyle w:val="ListParagraph"/>
              <w:ind w:left="0"/>
              <w:rPr>
                <w:color w:val="000000"/>
              </w:rPr>
            </w:pPr>
          </w:p>
          <w:p w:rsidR="002D25C6" w:rsidRDefault="002D25C6" w:rsidP="001D3626">
            <w:pPr>
              <w:pStyle w:val="ListParagraph"/>
              <w:ind w:left="0"/>
              <w:rPr>
                <w:rFonts w:ascii="Arial" w:hAnsi="Arial" w:cs="Arial"/>
                <w:color w:val="000000"/>
                <w:sz w:val="24"/>
                <w:szCs w:val="24"/>
                <w:shd w:val="clear" w:color="auto" w:fill="FFFFFF"/>
              </w:rPr>
            </w:pPr>
            <w:r>
              <w:rPr>
                <w:b/>
                <w:bCs/>
                <w:color w:val="000000"/>
              </w:rPr>
              <w:t>This is incorrect.</w:t>
            </w:r>
            <w:r>
              <w:rPr>
                <w:b/>
                <w:bCs/>
                <w:color w:val="000000"/>
              </w:rPr>
              <w:br/>
            </w:r>
            <w:r w:rsidRPr="002D25C6">
              <w:rPr>
                <w:bCs/>
                <w:color w:val="000000"/>
              </w:rPr>
              <w:t>Each business is responsible for checking their taxable turnover, and must sign up for the new MTD service if it is over the VAT registration threshold (currently £85</w:t>
            </w:r>
            <w:r w:rsidR="003A126B">
              <w:rPr>
                <w:bCs/>
                <w:color w:val="000000"/>
              </w:rPr>
              <w:t>,000</w:t>
            </w:r>
            <w:r w:rsidRPr="002D25C6">
              <w:rPr>
                <w:bCs/>
                <w:color w:val="000000"/>
              </w:rPr>
              <w:t>).</w:t>
            </w:r>
            <w:r w:rsidRPr="002D25C6">
              <w:t xml:space="preserve">  </w:t>
            </w:r>
            <w:r w:rsidRPr="002D25C6">
              <w:rPr>
                <w:bCs/>
                <w:color w:val="000000"/>
              </w:rPr>
              <w:t>We will only close the legacy VAT service (</w:t>
            </w:r>
            <w:r w:rsidR="00AB0081">
              <w:rPr>
                <w:bCs/>
                <w:color w:val="000000"/>
              </w:rPr>
              <w:t xml:space="preserve">aka the </w:t>
            </w:r>
            <w:r w:rsidRPr="002D25C6">
              <w:rPr>
                <w:bCs/>
                <w:color w:val="000000"/>
              </w:rPr>
              <w:t xml:space="preserve">online portal) for a specific </w:t>
            </w:r>
            <w:r w:rsidR="002A3774">
              <w:rPr>
                <w:bCs/>
                <w:color w:val="000000"/>
              </w:rPr>
              <w:t>business</w:t>
            </w:r>
            <w:r w:rsidR="00066CC0">
              <w:rPr>
                <w:bCs/>
                <w:color w:val="000000"/>
              </w:rPr>
              <w:t xml:space="preserve"> </w:t>
            </w:r>
            <w:r w:rsidRPr="002D25C6">
              <w:rPr>
                <w:bCs/>
                <w:color w:val="000000"/>
              </w:rPr>
              <w:t>once they have signed up to MTD – until they do, they can continue to use the existing service.  The MTD rules only apply to businesses over the threshold.  Those under the threshold can join voluntarily if they wish. VAT Notice 700/22 section 2 has more information about the turnover test.</w:t>
            </w:r>
            <w:r>
              <w:rPr>
                <w:b/>
                <w:bCs/>
                <w:color w:val="000000"/>
              </w:rPr>
              <w:t xml:space="preserve">  </w:t>
            </w:r>
          </w:p>
          <w:p w:rsidR="002D25C6" w:rsidRPr="007E44EB" w:rsidRDefault="002D25C6" w:rsidP="002D25C6">
            <w:pPr>
              <w:autoSpaceDE w:val="0"/>
              <w:autoSpaceDN w:val="0"/>
              <w:rPr>
                <w:rFonts w:asciiTheme="minorHAnsi" w:hAnsiTheme="minorHAnsi" w:cstheme="minorHAnsi"/>
                <w:sz w:val="22"/>
                <w:szCs w:val="22"/>
              </w:rPr>
            </w:pPr>
          </w:p>
        </w:tc>
      </w:tr>
    </w:tbl>
    <w:p w:rsidR="00A377D9" w:rsidRPr="007E44EB" w:rsidRDefault="00A377D9">
      <w:pPr>
        <w:rPr>
          <w:rFonts w:asciiTheme="minorHAnsi" w:hAnsiTheme="minorHAnsi" w:cstheme="minorHAnsi"/>
          <w:sz w:val="22"/>
          <w:szCs w:val="22"/>
        </w:rPr>
      </w:pPr>
    </w:p>
    <w:sectPr w:rsidR="00A377D9" w:rsidRPr="007E44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58" w:rsidRDefault="00B72C58" w:rsidP="00992683">
      <w:r>
        <w:separator/>
      </w:r>
    </w:p>
  </w:endnote>
  <w:endnote w:type="continuationSeparator" w:id="0">
    <w:p w:rsidR="00B72C58" w:rsidRDefault="00B72C58" w:rsidP="0099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58" w:rsidRDefault="00B72C58" w:rsidP="00992683">
      <w:r>
        <w:separator/>
      </w:r>
    </w:p>
  </w:footnote>
  <w:footnote w:type="continuationSeparator" w:id="0">
    <w:p w:rsidR="00B72C58" w:rsidRDefault="00B72C58" w:rsidP="00992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03E"/>
    <w:multiLevelType w:val="multilevel"/>
    <w:tmpl w:val="EF564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D0E83"/>
    <w:multiLevelType w:val="hybridMultilevel"/>
    <w:tmpl w:val="079C4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E156F"/>
    <w:multiLevelType w:val="multilevel"/>
    <w:tmpl w:val="E32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15CAF"/>
    <w:multiLevelType w:val="hybridMultilevel"/>
    <w:tmpl w:val="F51A7A3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0C1F289B"/>
    <w:multiLevelType w:val="multilevel"/>
    <w:tmpl w:val="F920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F00D5"/>
    <w:multiLevelType w:val="hybridMultilevel"/>
    <w:tmpl w:val="571E6D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A85854"/>
    <w:multiLevelType w:val="hybridMultilevel"/>
    <w:tmpl w:val="C51C6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0F4A58"/>
    <w:multiLevelType w:val="hybridMultilevel"/>
    <w:tmpl w:val="C7048B3E"/>
    <w:lvl w:ilvl="0" w:tplc="12FA86CC">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9958A6"/>
    <w:multiLevelType w:val="hybridMultilevel"/>
    <w:tmpl w:val="DEBE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9696D"/>
    <w:multiLevelType w:val="multilevel"/>
    <w:tmpl w:val="8FF64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A5E6D"/>
    <w:multiLevelType w:val="hybridMultilevel"/>
    <w:tmpl w:val="6EC87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FC1653"/>
    <w:multiLevelType w:val="hybridMultilevel"/>
    <w:tmpl w:val="6304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A2056"/>
    <w:multiLevelType w:val="multilevel"/>
    <w:tmpl w:val="6BB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713EB"/>
    <w:multiLevelType w:val="hybridMultilevel"/>
    <w:tmpl w:val="E174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A125E"/>
    <w:multiLevelType w:val="multilevel"/>
    <w:tmpl w:val="B0FA1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84B20"/>
    <w:multiLevelType w:val="hybridMultilevel"/>
    <w:tmpl w:val="1024AFE2"/>
    <w:lvl w:ilvl="0" w:tplc="748A4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F5333F3"/>
    <w:multiLevelType w:val="multilevel"/>
    <w:tmpl w:val="76CC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1B63D7"/>
    <w:multiLevelType w:val="hybridMultilevel"/>
    <w:tmpl w:val="E9FE37B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7AEE48CF"/>
    <w:multiLevelType w:val="hybridMultilevel"/>
    <w:tmpl w:val="020C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D35835"/>
    <w:multiLevelType w:val="multilevel"/>
    <w:tmpl w:val="558EA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4"/>
  </w:num>
  <w:num w:numId="4">
    <w:abstractNumId w:val="10"/>
  </w:num>
  <w:num w:numId="5">
    <w:abstractNumId w:val="17"/>
  </w:num>
  <w:num w:numId="6">
    <w:abstractNumId w:val="6"/>
  </w:num>
  <w:num w:numId="7">
    <w:abstractNumId w:val="1"/>
  </w:num>
  <w:num w:numId="8">
    <w:abstractNumId w:val="18"/>
  </w:num>
  <w:num w:numId="9">
    <w:abstractNumId w:val="12"/>
  </w:num>
  <w:num w:numId="10">
    <w:abstractNumId w:val="2"/>
  </w:num>
  <w:num w:numId="11">
    <w:abstractNumId w:val="14"/>
  </w:num>
  <w:num w:numId="12">
    <w:abstractNumId w:val="16"/>
  </w:num>
  <w:num w:numId="13">
    <w:abstractNumId w:val="9"/>
  </w:num>
  <w:num w:numId="14">
    <w:abstractNumId w:val="19"/>
  </w:num>
  <w:num w:numId="15">
    <w:abstractNumId w:val="0"/>
  </w:num>
  <w:num w:numId="16">
    <w:abstractNumId w:val="15"/>
  </w:num>
  <w:num w:numId="17">
    <w:abstractNumId w:val="8"/>
  </w:num>
  <w:num w:numId="18">
    <w:abstractNumId w:val="5"/>
  </w:num>
  <w:num w:numId="19">
    <w:abstractNumId w:val="1"/>
  </w:num>
  <w:num w:numId="20">
    <w:abstractNumId w:val="11"/>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43"/>
    <w:rsid w:val="00047214"/>
    <w:rsid w:val="00066CC0"/>
    <w:rsid w:val="000D3897"/>
    <w:rsid w:val="00157043"/>
    <w:rsid w:val="00173B0D"/>
    <w:rsid w:val="00191776"/>
    <w:rsid w:val="001A5346"/>
    <w:rsid w:val="001C0203"/>
    <w:rsid w:val="001D3626"/>
    <w:rsid w:val="00250AEA"/>
    <w:rsid w:val="00255DEC"/>
    <w:rsid w:val="002603A5"/>
    <w:rsid w:val="002A3774"/>
    <w:rsid w:val="002C1C7E"/>
    <w:rsid w:val="002D25C6"/>
    <w:rsid w:val="003A126B"/>
    <w:rsid w:val="003B5DFC"/>
    <w:rsid w:val="003E5EA8"/>
    <w:rsid w:val="004321F9"/>
    <w:rsid w:val="004542B9"/>
    <w:rsid w:val="004F02DA"/>
    <w:rsid w:val="00500479"/>
    <w:rsid w:val="00555087"/>
    <w:rsid w:val="005C502D"/>
    <w:rsid w:val="006259E8"/>
    <w:rsid w:val="00672271"/>
    <w:rsid w:val="007647BC"/>
    <w:rsid w:val="007E44EB"/>
    <w:rsid w:val="008060CA"/>
    <w:rsid w:val="008225D2"/>
    <w:rsid w:val="00822FBC"/>
    <w:rsid w:val="0085198E"/>
    <w:rsid w:val="008A3F3D"/>
    <w:rsid w:val="008B63BE"/>
    <w:rsid w:val="009343F2"/>
    <w:rsid w:val="0094759E"/>
    <w:rsid w:val="00973700"/>
    <w:rsid w:val="009837E8"/>
    <w:rsid w:val="00992683"/>
    <w:rsid w:val="00A05FF2"/>
    <w:rsid w:val="00A328B4"/>
    <w:rsid w:val="00A377D9"/>
    <w:rsid w:val="00A4121E"/>
    <w:rsid w:val="00A85D26"/>
    <w:rsid w:val="00AB0081"/>
    <w:rsid w:val="00B40C20"/>
    <w:rsid w:val="00B70152"/>
    <w:rsid w:val="00B72C58"/>
    <w:rsid w:val="00BD375D"/>
    <w:rsid w:val="00C1523C"/>
    <w:rsid w:val="00C24840"/>
    <w:rsid w:val="00D46919"/>
    <w:rsid w:val="00E32174"/>
    <w:rsid w:val="00E35EA5"/>
    <w:rsid w:val="00E410DC"/>
    <w:rsid w:val="00E521EE"/>
    <w:rsid w:val="00F1068F"/>
    <w:rsid w:val="00F12B27"/>
    <w:rsid w:val="00F24156"/>
    <w:rsid w:val="00FB3A11"/>
    <w:rsid w:val="00FC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D99DA3-3EBB-459F-BC1E-BF791194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4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043"/>
    <w:rPr>
      <w:color w:val="0563C1"/>
      <w:u w:val="single"/>
    </w:rPr>
  </w:style>
  <w:style w:type="paragraph" w:styleId="NormalWeb">
    <w:name w:val="Normal (Web)"/>
    <w:basedOn w:val="Normal"/>
    <w:uiPriority w:val="99"/>
    <w:semiHidden/>
    <w:unhideWhenUsed/>
    <w:rsid w:val="00157043"/>
    <w:pPr>
      <w:spacing w:before="100" w:beforeAutospacing="1" w:after="100" w:afterAutospacing="1"/>
    </w:pPr>
  </w:style>
  <w:style w:type="paragraph" w:styleId="ListParagraph">
    <w:name w:val="List Paragraph"/>
    <w:basedOn w:val="Normal"/>
    <w:uiPriority w:val="34"/>
    <w:qFormat/>
    <w:rsid w:val="00157043"/>
    <w:pPr>
      <w:ind w:left="720"/>
    </w:pPr>
    <w:rPr>
      <w:rFonts w:ascii="Calibri" w:hAnsi="Calibri" w:cs="Calibri"/>
      <w:sz w:val="22"/>
      <w:szCs w:val="22"/>
      <w:lang w:eastAsia="en-US"/>
    </w:rPr>
  </w:style>
  <w:style w:type="character" w:styleId="CommentReference">
    <w:name w:val="annotation reference"/>
    <w:basedOn w:val="DefaultParagraphFont"/>
    <w:uiPriority w:val="99"/>
    <w:semiHidden/>
    <w:unhideWhenUsed/>
    <w:rsid w:val="008B63BE"/>
    <w:rPr>
      <w:sz w:val="16"/>
      <w:szCs w:val="16"/>
    </w:rPr>
  </w:style>
  <w:style w:type="paragraph" w:styleId="CommentText">
    <w:name w:val="annotation text"/>
    <w:basedOn w:val="Normal"/>
    <w:link w:val="CommentTextChar"/>
    <w:uiPriority w:val="99"/>
    <w:semiHidden/>
    <w:unhideWhenUsed/>
    <w:rsid w:val="008B63BE"/>
    <w:rPr>
      <w:sz w:val="20"/>
      <w:szCs w:val="20"/>
    </w:rPr>
  </w:style>
  <w:style w:type="character" w:customStyle="1" w:styleId="CommentTextChar">
    <w:name w:val="Comment Text Char"/>
    <w:basedOn w:val="DefaultParagraphFont"/>
    <w:link w:val="CommentText"/>
    <w:uiPriority w:val="99"/>
    <w:semiHidden/>
    <w:rsid w:val="008B63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63BE"/>
    <w:rPr>
      <w:b/>
      <w:bCs/>
    </w:rPr>
  </w:style>
  <w:style w:type="character" w:customStyle="1" w:styleId="CommentSubjectChar">
    <w:name w:val="Comment Subject Char"/>
    <w:basedOn w:val="CommentTextChar"/>
    <w:link w:val="CommentSubject"/>
    <w:uiPriority w:val="99"/>
    <w:semiHidden/>
    <w:rsid w:val="008B63B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B6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BE"/>
    <w:rPr>
      <w:rFonts w:ascii="Segoe UI" w:hAnsi="Segoe UI" w:cs="Segoe UI"/>
      <w:sz w:val="18"/>
      <w:szCs w:val="18"/>
      <w:lang w:eastAsia="en-GB"/>
    </w:rPr>
  </w:style>
  <w:style w:type="paragraph" w:customStyle="1" w:styleId="paragraph">
    <w:name w:val="paragraph"/>
    <w:basedOn w:val="Normal"/>
    <w:rsid w:val="004F02DA"/>
  </w:style>
  <w:style w:type="character" w:customStyle="1" w:styleId="normaltextrun1">
    <w:name w:val="normaltextrun1"/>
    <w:basedOn w:val="DefaultParagraphFont"/>
    <w:rsid w:val="004F02DA"/>
  </w:style>
  <w:style w:type="character" w:customStyle="1" w:styleId="eop">
    <w:name w:val="eop"/>
    <w:basedOn w:val="DefaultParagraphFont"/>
    <w:rsid w:val="004F02DA"/>
  </w:style>
  <w:style w:type="paragraph" w:styleId="Header">
    <w:name w:val="header"/>
    <w:basedOn w:val="Normal"/>
    <w:link w:val="HeaderChar"/>
    <w:uiPriority w:val="99"/>
    <w:unhideWhenUsed/>
    <w:rsid w:val="00992683"/>
    <w:pPr>
      <w:tabs>
        <w:tab w:val="center" w:pos="4513"/>
        <w:tab w:val="right" w:pos="9026"/>
      </w:tabs>
    </w:pPr>
  </w:style>
  <w:style w:type="character" w:customStyle="1" w:styleId="HeaderChar">
    <w:name w:val="Header Char"/>
    <w:basedOn w:val="DefaultParagraphFont"/>
    <w:link w:val="Header"/>
    <w:uiPriority w:val="99"/>
    <w:rsid w:val="00992683"/>
    <w:rPr>
      <w:rFonts w:ascii="Times New Roman" w:hAnsi="Times New Roman" w:cs="Times New Roman"/>
      <w:sz w:val="24"/>
      <w:szCs w:val="24"/>
      <w:lang w:eastAsia="en-GB"/>
    </w:rPr>
  </w:style>
  <w:style w:type="paragraph" w:styleId="Footer">
    <w:name w:val="footer"/>
    <w:basedOn w:val="Normal"/>
    <w:link w:val="FooterChar"/>
    <w:uiPriority w:val="99"/>
    <w:unhideWhenUsed/>
    <w:rsid w:val="00992683"/>
    <w:pPr>
      <w:tabs>
        <w:tab w:val="center" w:pos="4513"/>
        <w:tab w:val="right" w:pos="9026"/>
      </w:tabs>
    </w:pPr>
  </w:style>
  <w:style w:type="character" w:customStyle="1" w:styleId="FooterChar">
    <w:name w:val="Footer Char"/>
    <w:basedOn w:val="DefaultParagraphFont"/>
    <w:link w:val="Footer"/>
    <w:uiPriority w:val="99"/>
    <w:rsid w:val="00992683"/>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497">
      <w:bodyDiv w:val="1"/>
      <w:marLeft w:val="0"/>
      <w:marRight w:val="0"/>
      <w:marTop w:val="0"/>
      <w:marBottom w:val="0"/>
      <w:divBdr>
        <w:top w:val="none" w:sz="0" w:space="0" w:color="auto"/>
        <w:left w:val="none" w:sz="0" w:space="0" w:color="auto"/>
        <w:bottom w:val="none" w:sz="0" w:space="0" w:color="auto"/>
        <w:right w:val="none" w:sz="0" w:space="0" w:color="auto"/>
      </w:divBdr>
    </w:div>
    <w:div w:id="118576385">
      <w:bodyDiv w:val="1"/>
      <w:marLeft w:val="0"/>
      <w:marRight w:val="0"/>
      <w:marTop w:val="0"/>
      <w:marBottom w:val="0"/>
      <w:divBdr>
        <w:top w:val="none" w:sz="0" w:space="0" w:color="auto"/>
        <w:left w:val="none" w:sz="0" w:space="0" w:color="auto"/>
        <w:bottom w:val="none" w:sz="0" w:space="0" w:color="auto"/>
        <w:right w:val="none" w:sz="0" w:space="0" w:color="auto"/>
      </w:divBdr>
    </w:div>
    <w:div w:id="155656230">
      <w:bodyDiv w:val="1"/>
      <w:marLeft w:val="0"/>
      <w:marRight w:val="0"/>
      <w:marTop w:val="0"/>
      <w:marBottom w:val="0"/>
      <w:divBdr>
        <w:top w:val="none" w:sz="0" w:space="0" w:color="auto"/>
        <w:left w:val="none" w:sz="0" w:space="0" w:color="auto"/>
        <w:bottom w:val="none" w:sz="0" w:space="0" w:color="auto"/>
        <w:right w:val="none" w:sz="0" w:space="0" w:color="auto"/>
      </w:divBdr>
    </w:div>
    <w:div w:id="388847811">
      <w:bodyDiv w:val="1"/>
      <w:marLeft w:val="0"/>
      <w:marRight w:val="0"/>
      <w:marTop w:val="0"/>
      <w:marBottom w:val="0"/>
      <w:divBdr>
        <w:top w:val="none" w:sz="0" w:space="0" w:color="auto"/>
        <w:left w:val="none" w:sz="0" w:space="0" w:color="auto"/>
        <w:bottom w:val="none" w:sz="0" w:space="0" w:color="auto"/>
        <w:right w:val="none" w:sz="0" w:space="0" w:color="auto"/>
      </w:divBdr>
    </w:div>
    <w:div w:id="966544504">
      <w:bodyDiv w:val="1"/>
      <w:marLeft w:val="0"/>
      <w:marRight w:val="0"/>
      <w:marTop w:val="0"/>
      <w:marBottom w:val="0"/>
      <w:divBdr>
        <w:top w:val="none" w:sz="0" w:space="0" w:color="auto"/>
        <w:left w:val="none" w:sz="0" w:space="0" w:color="auto"/>
        <w:bottom w:val="none" w:sz="0" w:space="0" w:color="auto"/>
        <w:right w:val="none" w:sz="0" w:space="0" w:color="auto"/>
      </w:divBdr>
      <w:divsChild>
        <w:div w:id="721634901">
          <w:marLeft w:val="0"/>
          <w:marRight w:val="0"/>
          <w:marTop w:val="0"/>
          <w:marBottom w:val="0"/>
          <w:divBdr>
            <w:top w:val="none" w:sz="0" w:space="0" w:color="auto"/>
            <w:left w:val="none" w:sz="0" w:space="0" w:color="auto"/>
            <w:bottom w:val="none" w:sz="0" w:space="0" w:color="auto"/>
            <w:right w:val="none" w:sz="0" w:space="0" w:color="auto"/>
          </w:divBdr>
          <w:divsChild>
            <w:div w:id="1374386979">
              <w:marLeft w:val="0"/>
              <w:marRight w:val="0"/>
              <w:marTop w:val="0"/>
              <w:marBottom w:val="0"/>
              <w:divBdr>
                <w:top w:val="none" w:sz="0" w:space="0" w:color="auto"/>
                <w:left w:val="none" w:sz="0" w:space="0" w:color="auto"/>
                <w:bottom w:val="none" w:sz="0" w:space="0" w:color="auto"/>
                <w:right w:val="none" w:sz="0" w:space="0" w:color="auto"/>
              </w:divBdr>
              <w:divsChild>
                <w:div w:id="1539204085">
                  <w:marLeft w:val="0"/>
                  <w:marRight w:val="0"/>
                  <w:marTop w:val="0"/>
                  <w:marBottom w:val="0"/>
                  <w:divBdr>
                    <w:top w:val="none" w:sz="0" w:space="0" w:color="auto"/>
                    <w:left w:val="none" w:sz="0" w:space="0" w:color="auto"/>
                    <w:bottom w:val="none" w:sz="0" w:space="0" w:color="auto"/>
                    <w:right w:val="none" w:sz="0" w:space="0" w:color="auto"/>
                  </w:divBdr>
                  <w:divsChild>
                    <w:div w:id="2073964426">
                      <w:marLeft w:val="0"/>
                      <w:marRight w:val="0"/>
                      <w:marTop w:val="0"/>
                      <w:marBottom w:val="0"/>
                      <w:divBdr>
                        <w:top w:val="none" w:sz="0" w:space="0" w:color="auto"/>
                        <w:left w:val="none" w:sz="0" w:space="0" w:color="auto"/>
                        <w:bottom w:val="none" w:sz="0" w:space="0" w:color="auto"/>
                        <w:right w:val="none" w:sz="0" w:space="0" w:color="auto"/>
                      </w:divBdr>
                      <w:divsChild>
                        <w:div w:id="2105689783">
                          <w:marLeft w:val="0"/>
                          <w:marRight w:val="0"/>
                          <w:marTop w:val="0"/>
                          <w:marBottom w:val="0"/>
                          <w:divBdr>
                            <w:top w:val="none" w:sz="0" w:space="0" w:color="auto"/>
                            <w:left w:val="none" w:sz="0" w:space="0" w:color="auto"/>
                            <w:bottom w:val="none" w:sz="0" w:space="0" w:color="auto"/>
                            <w:right w:val="none" w:sz="0" w:space="0" w:color="auto"/>
                          </w:divBdr>
                          <w:divsChild>
                            <w:div w:id="1933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05569">
      <w:bodyDiv w:val="1"/>
      <w:marLeft w:val="0"/>
      <w:marRight w:val="0"/>
      <w:marTop w:val="0"/>
      <w:marBottom w:val="0"/>
      <w:divBdr>
        <w:top w:val="none" w:sz="0" w:space="0" w:color="auto"/>
        <w:left w:val="none" w:sz="0" w:space="0" w:color="auto"/>
        <w:bottom w:val="none" w:sz="0" w:space="0" w:color="auto"/>
        <w:right w:val="none" w:sz="0" w:space="0" w:color="auto"/>
      </w:divBdr>
    </w:div>
    <w:div w:id="1352758581">
      <w:bodyDiv w:val="1"/>
      <w:marLeft w:val="0"/>
      <w:marRight w:val="0"/>
      <w:marTop w:val="0"/>
      <w:marBottom w:val="0"/>
      <w:divBdr>
        <w:top w:val="none" w:sz="0" w:space="0" w:color="auto"/>
        <w:left w:val="none" w:sz="0" w:space="0" w:color="auto"/>
        <w:bottom w:val="none" w:sz="0" w:space="0" w:color="auto"/>
        <w:right w:val="none" w:sz="0" w:space="0" w:color="auto"/>
      </w:divBdr>
    </w:div>
    <w:div w:id="1420563192">
      <w:bodyDiv w:val="1"/>
      <w:marLeft w:val="0"/>
      <w:marRight w:val="0"/>
      <w:marTop w:val="0"/>
      <w:marBottom w:val="0"/>
      <w:divBdr>
        <w:top w:val="none" w:sz="0" w:space="0" w:color="auto"/>
        <w:left w:val="none" w:sz="0" w:space="0" w:color="auto"/>
        <w:bottom w:val="none" w:sz="0" w:space="0" w:color="auto"/>
        <w:right w:val="none" w:sz="0" w:space="0" w:color="auto"/>
      </w:divBdr>
    </w:div>
    <w:div w:id="1617058722">
      <w:bodyDiv w:val="1"/>
      <w:marLeft w:val="0"/>
      <w:marRight w:val="0"/>
      <w:marTop w:val="0"/>
      <w:marBottom w:val="0"/>
      <w:divBdr>
        <w:top w:val="none" w:sz="0" w:space="0" w:color="auto"/>
        <w:left w:val="none" w:sz="0" w:space="0" w:color="auto"/>
        <w:bottom w:val="none" w:sz="0" w:space="0" w:color="auto"/>
        <w:right w:val="none" w:sz="0" w:space="0" w:color="auto"/>
      </w:divBdr>
    </w:div>
    <w:div w:id="1623878082">
      <w:bodyDiv w:val="1"/>
      <w:marLeft w:val="0"/>
      <w:marRight w:val="0"/>
      <w:marTop w:val="0"/>
      <w:marBottom w:val="0"/>
      <w:divBdr>
        <w:top w:val="none" w:sz="0" w:space="0" w:color="auto"/>
        <w:left w:val="none" w:sz="0" w:space="0" w:color="auto"/>
        <w:bottom w:val="none" w:sz="0" w:space="0" w:color="auto"/>
        <w:right w:val="none" w:sz="0" w:space="0" w:color="auto"/>
      </w:divBdr>
    </w:div>
    <w:div w:id="1823346892">
      <w:bodyDiv w:val="1"/>
      <w:marLeft w:val="0"/>
      <w:marRight w:val="0"/>
      <w:marTop w:val="0"/>
      <w:marBottom w:val="0"/>
      <w:divBdr>
        <w:top w:val="none" w:sz="0" w:space="0" w:color="auto"/>
        <w:left w:val="none" w:sz="0" w:space="0" w:color="auto"/>
        <w:bottom w:val="none" w:sz="0" w:space="0" w:color="auto"/>
        <w:right w:val="none" w:sz="0" w:space="0" w:color="auto"/>
      </w:divBdr>
    </w:div>
    <w:div w:id="1959603429">
      <w:bodyDiv w:val="1"/>
      <w:marLeft w:val="0"/>
      <w:marRight w:val="0"/>
      <w:marTop w:val="0"/>
      <w:marBottom w:val="0"/>
      <w:divBdr>
        <w:top w:val="none" w:sz="0" w:space="0" w:color="auto"/>
        <w:left w:val="none" w:sz="0" w:space="0" w:color="auto"/>
        <w:bottom w:val="none" w:sz="0" w:space="0" w:color="auto"/>
        <w:right w:val="none" w:sz="0" w:space="0" w:color="auto"/>
      </w:divBdr>
    </w:div>
    <w:div w:id="20056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72B2.51EBCCA0" TargetMode="External"/><Relationship Id="rId13" Type="http://schemas.openxmlformats.org/officeDocument/2006/relationships/hyperlink" Target="https://www.gov.uk/government/publications/vat-notice-70045-how-to-correct-vat-errors-and-make-adjustments-or-clai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money-laundering-regulations-accountancy-service-provider-registr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get-an-hmrc-agent-services-account" TargetMode="External"/><Relationship Id="rId4" Type="http://schemas.openxmlformats.org/officeDocument/2006/relationships/webSettings" Target="webSettings.xml"/><Relationship Id="rId9" Type="http://schemas.openxmlformats.org/officeDocument/2006/relationships/hyperlink" Target="mailto:makingtaxdigital.mailbox@hmr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Gellvear, Verna (Transformation MTDfB)</dc:creator>
  <cp:keywords/>
  <dc:description/>
  <cp:lastModifiedBy>Barry, Lenny (MTDB Transformation)</cp:lastModifiedBy>
  <cp:revision>2</cp:revision>
  <dcterms:created xsi:type="dcterms:W3CDTF">2019-01-14T08:04:00Z</dcterms:created>
  <dcterms:modified xsi:type="dcterms:W3CDTF">2019-01-14T08:04:00Z</dcterms:modified>
</cp:coreProperties>
</file>